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wmf" ContentType="image/x-wmf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0F71" w:rsidRDefault="00B318FB">
      <w:pPr>
        <w:pStyle w:val="Oberzeile"/>
        <w:rPr>
          <w:szCs w:val="24"/>
          <w:lang w:val="en-US"/>
        </w:rPr>
      </w:pPr>
      <w:r>
        <w:rPr>
          <w:szCs w:val="24"/>
          <w:lang w:val="en-US"/>
        </w:rPr>
        <w:t>T</w:t>
      </w:r>
      <w:r w:rsidR="00942E9A">
        <w:rPr>
          <w:szCs w:val="24"/>
          <w:lang w:val="en-US"/>
        </w:rPr>
        <w:t>aloustaantumasta noustiin entistäkin vahvempana</w:t>
      </w:r>
    </w:p>
    <w:p w:rsidR="004D0F71" w:rsidRPr="009D198C" w:rsidRDefault="004D0F71">
      <w:pPr>
        <w:pStyle w:val="Headline"/>
        <w:rPr>
          <w:b/>
          <w:szCs w:val="24"/>
          <w:lang w:val="en-US"/>
        </w:rPr>
      </w:pPr>
      <w:r w:rsidRPr="009D198C">
        <w:rPr>
          <w:b/>
          <w:noProof/>
          <w:szCs w:val="24"/>
          <w:lang w:val="en-US"/>
        </w:rPr>
        <w:t xml:space="preserve">Bosch </w:t>
      </w:r>
      <w:r w:rsidR="00B318FB" w:rsidRPr="009D198C">
        <w:rPr>
          <w:b/>
          <w:noProof/>
          <w:szCs w:val="24"/>
          <w:lang w:val="en-US"/>
        </w:rPr>
        <w:t>jatkaa hyvissä asemissa uuteen tilikauteen</w:t>
      </w:r>
    </w:p>
    <w:p w:rsidR="004D0F71" w:rsidRDefault="00B318FB">
      <w:pPr>
        <w:pStyle w:val="Unterzeile"/>
        <w:ind w:right="-48"/>
        <w:rPr>
          <w:szCs w:val="24"/>
          <w:lang w:val="en-US"/>
        </w:rPr>
      </w:pPr>
      <w:r>
        <w:rPr>
          <w:noProof/>
          <w:szCs w:val="24"/>
          <w:lang w:val="en-US"/>
        </w:rPr>
        <w:t>Tulevaisuuden haasteisiin suunnataan vahvistetulla strategialla</w:t>
      </w:r>
    </w:p>
    <w:p w:rsidR="004D0F71" w:rsidRDefault="004D0F71">
      <w:pPr>
        <w:rPr>
          <w:szCs w:val="24"/>
          <w:lang w:val="en-US"/>
        </w:rPr>
      </w:pPr>
    </w:p>
    <w:p w:rsidR="004D0F71" w:rsidRDefault="00B318FB">
      <w:pPr>
        <w:pStyle w:val="Strichpunkt"/>
        <w:rPr>
          <w:szCs w:val="24"/>
          <w:lang w:val="en-US"/>
        </w:rPr>
      </w:pPr>
      <w:r>
        <w:rPr>
          <w:noProof/>
          <w:szCs w:val="24"/>
          <w:lang w:val="en-US"/>
        </w:rPr>
        <w:t xml:space="preserve">Myynti nousi </w:t>
      </w:r>
      <w:r w:rsidR="00E17466" w:rsidRPr="00E17466">
        <w:rPr>
          <w:noProof/>
          <w:szCs w:val="24"/>
          <w:lang w:val="en-US"/>
        </w:rPr>
        <w:t>15</w:t>
      </w:r>
      <w:r w:rsidR="004D0F71" w:rsidRPr="00E17466">
        <w:rPr>
          <w:noProof/>
          <w:szCs w:val="24"/>
          <w:lang w:val="en-US"/>
        </w:rPr>
        <w:t xml:space="preserve"> </w:t>
      </w:r>
      <w:r>
        <w:rPr>
          <w:noProof/>
          <w:szCs w:val="24"/>
          <w:lang w:val="en-US"/>
        </w:rPr>
        <w:t>prosenttia vuoden ensimmäisen kvartaalin aikana</w:t>
      </w:r>
    </w:p>
    <w:p w:rsidR="004D0F71" w:rsidRDefault="004D0F71">
      <w:pPr>
        <w:pStyle w:val="Strichpunkt"/>
        <w:rPr>
          <w:szCs w:val="24"/>
          <w:lang w:val="en-US"/>
        </w:rPr>
      </w:pPr>
      <w:r>
        <w:rPr>
          <w:noProof/>
          <w:szCs w:val="24"/>
          <w:lang w:val="en-US"/>
        </w:rPr>
        <w:t xml:space="preserve">Bosch </w:t>
      </w:r>
      <w:r w:rsidR="00B318FB">
        <w:rPr>
          <w:noProof/>
          <w:szCs w:val="24"/>
          <w:lang w:val="en-US"/>
        </w:rPr>
        <w:t>ennakoi 50 miljardin euron myyntiä</w:t>
      </w:r>
      <w:r>
        <w:rPr>
          <w:noProof/>
          <w:szCs w:val="24"/>
          <w:lang w:val="en-US"/>
        </w:rPr>
        <w:t xml:space="preserve"> </w:t>
      </w:r>
      <w:r w:rsidR="00B318FB">
        <w:rPr>
          <w:noProof/>
          <w:szCs w:val="24"/>
          <w:lang w:val="en-US"/>
        </w:rPr>
        <w:t xml:space="preserve">vuodelle </w:t>
      </w:r>
      <w:r>
        <w:rPr>
          <w:noProof/>
          <w:szCs w:val="24"/>
          <w:lang w:val="en-US"/>
        </w:rPr>
        <w:t>2011</w:t>
      </w:r>
    </w:p>
    <w:p w:rsidR="004D0F71" w:rsidRDefault="00B318FB">
      <w:pPr>
        <w:pStyle w:val="Strichpunkt"/>
        <w:rPr>
          <w:szCs w:val="24"/>
          <w:lang w:val="en-US"/>
        </w:rPr>
      </w:pPr>
      <w:r>
        <w:rPr>
          <w:noProof/>
          <w:szCs w:val="24"/>
          <w:lang w:val="en-US"/>
        </w:rPr>
        <w:t>Kahden miljar</w:t>
      </w:r>
      <w:r w:rsidR="00EF056D">
        <w:rPr>
          <w:noProof/>
          <w:szCs w:val="24"/>
          <w:lang w:val="en-US"/>
        </w:rPr>
        <w:t xml:space="preserve">din euron investoinnit Aasiaan </w:t>
      </w:r>
      <w:r>
        <w:rPr>
          <w:noProof/>
          <w:szCs w:val="24"/>
          <w:lang w:val="en-US"/>
        </w:rPr>
        <w:t>vuoteen 2013 mennessä</w:t>
      </w:r>
    </w:p>
    <w:p w:rsidR="004D0F71" w:rsidRDefault="00F94A2E">
      <w:pPr>
        <w:pStyle w:val="Strichpunkt"/>
        <w:rPr>
          <w:szCs w:val="24"/>
          <w:lang w:val="en-US"/>
        </w:rPr>
      </w:pPr>
      <w:r>
        <w:rPr>
          <w:noProof/>
          <w:szCs w:val="24"/>
          <w:lang w:val="en-US"/>
        </w:rPr>
        <w:t>Sähköavusteisuudesta</w:t>
      </w:r>
      <w:r w:rsidR="00B318FB">
        <w:rPr>
          <w:noProof/>
          <w:szCs w:val="24"/>
          <w:lang w:val="en-US"/>
        </w:rPr>
        <w:t xml:space="preserve"> tulevaisuuden liiketoimintaa</w:t>
      </w:r>
      <w:r w:rsidR="004D0F71">
        <w:rPr>
          <w:noProof/>
          <w:szCs w:val="24"/>
          <w:lang w:val="en-US"/>
        </w:rPr>
        <w:t>:</w:t>
      </w:r>
      <w:r w:rsidR="00B318FB">
        <w:rPr>
          <w:noProof/>
          <w:szCs w:val="24"/>
          <w:lang w:val="en-US"/>
        </w:rPr>
        <w:t xml:space="preserve"> 20 projektia sarjatuotannossa vuoteen </w:t>
      </w:r>
      <w:r w:rsidR="004D0F71">
        <w:rPr>
          <w:noProof/>
          <w:szCs w:val="24"/>
          <w:lang w:val="en-US"/>
        </w:rPr>
        <w:t>2013</w:t>
      </w:r>
      <w:r w:rsidR="00B318FB">
        <w:rPr>
          <w:noProof/>
          <w:szCs w:val="24"/>
          <w:lang w:val="en-US"/>
        </w:rPr>
        <w:t xml:space="preserve"> mennessä</w:t>
      </w:r>
    </w:p>
    <w:p w:rsidR="004D0F71" w:rsidRDefault="004D0F71">
      <w:pPr>
        <w:rPr>
          <w:szCs w:val="24"/>
          <w:lang w:val="en-US"/>
        </w:rPr>
      </w:pPr>
    </w:p>
    <w:p w:rsidR="00DF3F29" w:rsidRDefault="004D0F71">
      <w:pPr>
        <w:pStyle w:val="Yltunniste"/>
        <w:spacing w:line="360" w:lineRule="auto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t>Stuttgart/Gerlingen –</w:t>
      </w:r>
      <w:r w:rsidR="00AE50E0">
        <w:rPr>
          <w:noProof/>
          <w:szCs w:val="24"/>
          <w:lang w:val="en-US"/>
        </w:rPr>
        <w:t xml:space="preserve"> </w:t>
      </w:r>
      <w:r w:rsidR="00DF3F29">
        <w:rPr>
          <w:noProof/>
          <w:szCs w:val="24"/>
          <w:lang w:val="en-US"/>
        </w:rPr>
        <w:t>Bosch Groupin vuosi 2011 on käynnistynyt taloudellisesti myönteisissä merkeissä. Japanin tapahtumien aiheuttamasta epävarmuudesta huolimatta yhtiössä nähdä</w:t>
      </w:r>
      <w:r w:rsidR="00F94A2E">
        <w:rPr>
          <w:noProof/>
          <w:szCs w:val="24"/>
          <w:lang w:val="en-US"/>
        </w:rPr>
        <w:t>än hyviä mahdollisuuksia kasvuun ja kannattavuuteen</w:t>
      </w:r>
      <w:r w:rsidR="00DF3F29">
        <w:rPr>
          <w:noProof/>
          <w:szCs w:val="24"/>
          <w:lang w:val="en-US"/>
        </w:rPr>
        <w:t xml:space="preserve">. </w:t>
      </w:r>
    </w:p>
    <w:p w:rsidR="00DF3F29" w:rsidRDefault="00DF3F29">
      <w:pPr>
        <w:pStyle w:val="Yltunniste"/>
        <w:spacing w:line="360" w:lineRule="auto"/>
        <w:rPr>
          <w:noProof/>
          <w:szCs w:val="24"/>
          <w:lang w:val="en-US"/>
        </w:rPr>
      </w:pPr>
    </w:p>
    <w:p w:rsidR="00DF3F29" w:rsidRDefault="004D0F71">
      <w:pPr>
        <w:pStyle w:val="Yltunniste"/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 xml:space="preserve"> </w:t>
      </w:r>
      <w:r w:rsidR="00DF3F29">
        <w:rPr>
          <w:noProof/>
          <w:szCs w:val="24"/>
          <w:lang w:val="en-US"/>
        </w:rPr>
        <w:t>“Kukaan ei voi tällä hetkellä ennustaa, millaiset vaikutukset Japanin tapahtumilla on liiketoimintaan. Olemme kuitenkin varmoja siitä, että ylitämme myynnissämme ensimmäistä kertaa 50 miljardin euron rajan vuonna 2011</w:t>
      </w:r>
      <w:r>
        <w:rPr>
          <w:noProof/>
          <w:szCs w:val="24"/>
          <w:lang w:val="en-US"/>
        </w:rPr>
        <w:t xml:space="preserve">,” </w:t>
      </w:r>
      <w:r w:rsidR="00DF3F29">
        <w:rPr>
          <w:noProof/>
          <w:szCs w:val="24"/>
          <w:lang w:val="en-US"/>
        </w:rPr>
        <w:t>Boschin</w:t>
      </w:r>
      <w:r w:rsidR="00EF056D">
        <w:rPr>
          <w:noProof/>
          <w:szCs w:val="24"/>
          <w:lang w:val="en-US"/>
        </w:rPr>
        <w:t xml:space="preserve"> hallituksen</w:t>
      </w:r>
      <w:r w:rsidR="00DF3F29">
        <w:rPr>
          <w:noProof/>
          <w:szCs w:val="24"/>
          <w:lang w:val="en-US"/>
        </w:rPr>
        <w:t xml:space="preserve"> puheenjohtaja </w:t>
      </w:r>
      <w:r w:rsidR="00DF3F29" w:rsidRPr="00F94A2E">
        <w:rPr>
          <w:b/>
          <w:noProof/>
          <w:szCs w:val="24"/>
          <w:lang w:val="en-US"/>
        </w:rPr>
        <w:t>Franz Fehrenbach</w:t>
      </w:r>
      <w:r w:rsidR="00DF3F29">
        <w:rPr>
          <w:noProof/>
          <w:szCs w:val="24"/>
          <w:lang w:val="en-US"/>
        </w:rPr>
        <w:t xml:space="preserve"> sanoi </w:t>
      </w:r>
      <w:r>
        <w:rPr>
          <w:noProof/>
          <w:szCs w:val="24"/>
          <w:lang w:val="en-US"/>
        </w:rPr>
        <w:t>Stuttgart</w:t>
      </w:r>
      <w:r w:rsidR="00DF3F29">
        <w:rPr>
          <w:noProof/>
          <w:szCs w:val="24"/>
          <w:lang w:val="en-US"/>
        </w:rPr>
        <w:t>issa pidetyssä vuosittaisessa tiedotustilaisuudessa</w:t>
      </w:r>
      <w:r>
        <w:rPr>
          <w:noProof/>
          <w:szCs w:val="24"/>
          <w:lang w:val="en-US"/>
        </w:rPr>
        <w:t>.</w:t>
      </w:r>
      <w:r>
        <w:rPr>
          <w:szCs w:val="24"/>
          <w:lang w:val="en-US"/>
        </w:rPr>
        <w:t xml:space="preserve"> </w:t>
      </w:r>
    </w:p>
    <w:p w:rsidR="00DF3F29" w:rsidRDefault="00DF3F29">
      <w:pPr>
        <w:pStyle w:val="Yltunniste"/>
        <w:spacing w:line="360" w:lineRule="auto"/>
        <w:rPr>
          <w:szCs w:val="24"/>
          <w:lang w:val="en-US"/>
        </w:rPr>
      </w:pPr>
    </w:p>
    <w:p w:rsidR="004D0F71" w:rsidRDefault="00DF3F29">
      <w:pPr>
        <w:pStyle w:val="Yltunniste"/>
        <w:spacing w:line="360" w:lineRule="auto"/>
        <w:rPr>
          <w:szCs w:val="24"/>
          <w:lang w:val="en-US"/>
        </w:rPr>
      </w:pPr>
      <w:r>
        <w:rPr>
          <w:noProof/>
          <w:szCs w:val="24"/>
          <w:lang w:val="en-US"/>
        </w:rPr>
        <w:t xml:space="preserve">Boschin tavoitteena on saavuttaa </w:t>
      </w:r>
      <w:r w:rsidR="00014389">
        <w:rPr>
          <w:noProof/>
          <w:szCs w:val="24"/>
          <w:lang w:val="en-US"/>
        </w:rPr>
        <w:t xml:space="preserve">jatkossakin </w:t>
      </w:r>
      <w:r w:rsidR="00EF056D">
        <w:rPr>
          <w:noProof/>
          <w:szCs w:val="24"/>
          <w:lang w:val="en-US"/>
        </w:rPr>
        <w:t xml:space="preserve">7–8 prosentin käyttökate (ROS). </w:t>
      </w:r>
      <w:r>
        <w:rPr>
          <w:noProof/>
          <w:szCs w:val="24"/>
          <w:lang w:val="en-US"/>
        </w:rPr>
        <w:t xml:space="preserve"> Ensimmäisen kvartaalin luvut tukevat ennustetta</w:t>
      </w:r>
      <w:r w:rsidR="004D0F71">
        <w:rPr>
          <w:noProof/>
          <w:szCs w:val="24"/>
          <w:lang w:val="en-US"/>
        </w:rPr>
        <w:t>:</w:t>
      </w:r>
      <w:r w:rsidR="004D0F71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teknologia- ja palvelutoimittaja </w:t>
      </w:r>
      <w:r>
        <w:rPr>
          <w:noProof/>
          <w:szCs w:val="24"/>
          <w:lang w:val="en-US"/>
        </w:rPr>
        <w:t xml:space="preserve">Boschin kokonaismyynti nousi vuoden 2011 </w:t>
      </w:r>
      <w:r w:rsidR="00D96507">
        <w:rPr>
          <w:noProof/>
          <w:szCs w:val="24"/>
          <w:lang w:val="en-US"/>
        </w:rPr>
        <w:t xml:space="preserve">kolmen </w:t>
      </w:r>
      <w:r>
        <w:rPr>
          <w:noProof/>
          <w:szCs w:val="24"/>
          <w:lang w:val="en-US"/>
        </w:rPr>
        <w:t xml:space="preserve">ensimmäisen kuukauden aikana </w:t>
      </w:r>
      <w:r w:rsidR="00E17466" w:rsidRPr="00E17466">
        <w:rPr>
          <w:noProof/>
          <w:szCs w:val="24"/>
          <w:lang w:val="en-US"/>
        </w:rPr>
        <w:t>15</w:t>
      </w:r>
      <w:r w:rsidR="00EF056D">
        <w:rPr>
          <w:noProof/>
          <w:szCs w:val="24"/>
          <w:lang w:val="en-US"/>
        </w:rPr>
        <w:t xml:space="preserve"> prosenttia edelliseen vuoteen verrattuna</w:t>
      </w:r>
      <w:r w:rsidR="004D0F71">
        <w:rPr>
          <w:noProof/>
          <w:szCs w:val="24"/>
          <w:lang w:val="en-US"/>
        </w:rPr>
        <w:t>.</w:t>
      </w:r>
      <w:r w:rsidR="00EF056D">
        <w:rPr>
          <w:noProof/>
          <w:szCs w:val="24"/>
          <w:lang w:val="en-US"/>
        </w:rPr>
        <w:t xml:space="preserve"> Kaikki kolme liiketoiminta-aluetta onnistuivat kasvattamaan myyntiään</w:t>
      </w:r>
      <w:r w:rsidR="004D0F71">
        <w:rPr>
          <w:noProof/>
          <w:szCs w:val="24"/>
          <w:lang w:val="en-US"/>
        </w:rPr>
        <w:t>.</w:t>
      </w:r>
      <w:r w:rsidR="00EF056D">
        <w:rPr>
          <w:noProof/>
          <w:szCs w:val="24"/>
          <w:lang w:val="en-US"/>
        </w:rPr>
        <w:t xml:space="preserve"> Myönteinen kehitys näkyy myös työllisyysluvuissa</w:t>
      </w:r>
      <w:r w:rsidR="004D0F71">
        <w:rPr>
          <w:noProof/>
          <w:szCs w:val="24"/>
          <w:lang w:val="en-US"/>
        </w:rPr>
        <w:t>:</w:t>
      </w:r>
      <w:r w:rsidR="004D0F71">
        <w:rPr>
          <w:szCs w:val="24"/>
          <w:lang w:val="en-US"/>
        </w:rPr>
        <w:t xml:space="preserve"> </w:t>
      </w:r>
      <w:r w:rsidR="004D0F71">
        <w:rPr>
          <w:noProof/>
          <w:szCs w:val="24"/>
          <w:lang w:val="en-US"/>
        </w:rPr>
        <w:t>Bosch</w:t>
      </w:r>
      <w:r w:rsidR="00EF056D">
        <w:rPr>
          <w:noProof/>
          <w:szCs w:val="24"/>
          <w:lang w:val="en-US"/>
        </w:rPr>
        <w:t xml:space="preserve"> ennakoi rekrytoivansa 15 </w:t>
      </w:r>
      <w:r w:rsidR="004D0F71">
        <w:rPr>
          <w:noProof/>
          <w:szCs w:val="24"/>
          <w:lang w:val="en-US"/>
        </w:rPr>
        <w:t xml:space="preserve">000 </w:t>
      </w:r>
      <w:r w:rsidR="00EF056D">
        <w:rPr>
          <w:noProof/>
          <w:szCs w:val="24"/>
          <w:lang w:val="en-US"/>
        </w:rPr>
        <w:t xml:space="preserve">uutta työntekijää vuoden 2011 aikana, jolloin yhtiössä työskentelisi yhteensä 300 </w:t>
      </w:r>
      <w:r w:rsidR="004D0F71">
        <w:rPr>
          <w:noProof/>
          <w:szCs w:val="24"/>
          <w:lang w:val="en-US"/>
        </w:rPr>
        <w:t>000</w:t>
      </w:r>
      <w:r w:rsidR="00EF056D">
        <w:rPr>
          <w:noProof/>
          <w:szCs w:val="24"/>
          <w:lang w:val="en-US"/>
        </w:rPr>
        <w:t xml:space="preserve"> henkilöä</w:t>
      </w:r>
      <w:r w:rsidR="004D0F71">
        <w:rPr>
          <w:noProof/>
          <w:szCs w:val="24"/>
          <w:lang w:val="en-US"/>
        </w:rPr>
        <w:t>.</w:t>
      </w:r>
      <w:r w:rsidR="00EF056D">
        <w:rPr>
          <w:noProof/>
          <w:szCs w:val="24"/>
          <w:lang w:val="en-US"/>
        </w:rPr>
        <w:t xml:space="preserve"> Lähes puolet uusista työpaikoista sijoittuu Aasiaan</w:t>
      </w:r>
      <w:r w:rsidR="004D0F71">
        <w:rPr>
          <w:noProof/>
          <w:szCs w:val="24"/>
          <w:lang w:val="en-US"/>
        </w:rPr>
        <w:t>,</w:t>
      </w:r>
      <w:r w:rsidR="00EF056D">
        <w:rPr>
          <w:noProof/>
          <w:szCs w:val="24"/>
          <w:lang w:val="en-US"/>
        </w:rPr>
        <w:t xml:space="preserve"> joista 5 900 Kiinaan. </w:t>
      </w:r>
      <w:r w:rsidR="004D0F71">
        <w:rPr>
          <w:noProof/>
          <w:szCs w:val="24"/>
          <w:lang w:val="en-US"/>
        </w:rPr>
        <w:t xml:space="preserve">Bosch </w:t>
      </w:r>
      <w:r w:rsidR="00EF056D">
        <w:rPr>
          <w:noProof/>
          <w:szCs w:val="24"/>
          <w:lang w:val="en-US"/>
        </w:rPr>
        <w:t xml:space="preserve">aikoo rekrytoida myös 3 </w:t>
      </w:r>
      <w:r w:rsidR="004D0F71">
        <w:rPr>
          <w:noProof/>
          <w:szCs w:val="24"/>
          <w:lang w:val="en-US"/>
        </w:rPr>
        <w:t>800</w:t>
      </w:r>
      <w:r w:rsidR="00EF056D">
        <w:rPr>
          <w:noProof/>
          <w:szCs w:val="24"/>
          <w:lang w:val="en-US"/>
        </w:rPr>
        <w:t xml:space="preserve"> uutta työntekijää Turkkiin ja Itä-Eurooppaan</w:t>
      </w:r>
      <w:r w:rsidR="004D0F71">
        <w:rPr>
          <w:noProof/>
          <w:szCs w:val="24"/>
          <w:lang w:val="en-US"/>
        </w:rPr>
        <w:t xml:space="preserve">, </w:t>
      </w:r>
      <w:r w:rsidR="00EF056D">
        <w:rPr>
          <w:noProof/>
          <w:szCs w:val="24"/>
          <w:lang w:val="en-US"/>
        </w:rPr>
        <w:t xml:space="preserve">1 </w:t>
      </w:r>
      <w:r w:rsidR="004D0F71">
        <w:rPr>
          <w:noProof/>
          <w:szCs w:val="24"/>
          <w:lang w:val="en-US"/>
        </w:rPr>
        <w:t xml:space="preserve">000 </w:t>
      </w:r>
      <w:r w:rsidR="00EF056D">
        <w:rPr>
          <w:noProof/>
          <w:szCs w:val="24"/>
          <w:lang w:val="en-US"/>
        </w:rPr>
        <w:t xml:space="preserve">henkilöä Pohjois-Amerikkaan ja </w:t>
      </w:r>
      <w:r w:rsidR="004D0F71">
        <w:rPr>
          <w:noProof/>
          <w:szCs w:val="24"/>
          <w:lang w:val="en-US"/>
        </w:rPr>
        <w:t>800</w:t>
      </w:r>
      <w:r w:rsidR="00EF056D">
        <w:rPr>
          <w:noProof/>
          <w:szCs w:val="24"/>
          <w:lang w:val="en-US"/>
        </w:rPr>
        <w:t xml:space="preserve"> Etelä-Amerikkaan</w:t>
      </w:r>
      <w:r w:rsidR="004D0F71">
        <w:rPr>
          <w:noProof/>
          <w:szCs w:val="24"/>
          <w:lang w:val="en-US"/>
        </w:rPr>
        <w:t>.</w:t>
      </w:r>
      <w:r w:rsidR="004D0F71">
        <w:rPr>
          <w:szCs w:val="24"/>
          <w:lang w:val="en-US"/>
        </w:rPr>
        <w:t xml:space="preserve"> </w:t>
      </w:r>
      <w:r w:rsidR="00EF056D">
        <w:rPr>
          <w:noProof/>
          <w:szCs w:val="24"/>
          <w:lang w:val="en-US"/>
        </w:rPr>
        <w:t>Kotimaassaan Saksassa yritys aikoo rekrytoida 900 uutta osaajaa tilikauden aikana.</w:t>
      </w:r>
    </w:p>
    <w:p w:rsidR="00EF056D" w:rsidRDefault="00EF056D">
      <w:pPr>
        <w:autoSpaceDE w:val="0"/>
        <w:autoSpaceDN w:val="0"/>
        <w:adjustRightInd w:val="0"/>
        <w:spacing w:line="360" w:lineRule="auto"/>
        <w:rPr>
          <w:noProof/>
          <w:szCs w:val="24"/>
          <w:lang w:val="en-US"/>
        </w:rPr>
      </w:pPr>
    </w:p>
    <w:p w:rsidR="004D048F" w:rsidRDefault="00014389">
      <w:pPr>
        <w:autoSpaceDE w:val="0"/>
        <w:autoSpaceDN w:val="0"/>
        <w:adjustRightInd w:val="0"/>
        <w:spacing w:line="360" w:lineRule="auto"/>
        <w:rPr>
          <w:szCs w:val="24"/>
          <w:lang w:val="en-US"/>
        </w:rPr>
      </w:pPr>
      <w:r>
        <w:rPr>
          <w:noProof/>
          <w:szCs w:val="24"/>
          <w:lang w:val="en-US"/>
        </w:rPr>
        <w:t>Positiivista tunnelmaa</w:t>
      </w:r>
      <w:r w:rsidR="00EF056D">
        <w:rPr>
          <w:noProof/>
          <w:szCs w:val="24"/>
          <w:lang w:val="en-US"/>
        </w:rPr>
        <w:t xml:space="preserve"> </w:t>
      </w:r>
      <w:r>
        <w:rPr>
          <w:noProof/>
          <w:szCs w:val="24"/>
          <w:lang w:val="en-US"/>
        </w:rPr>
        <w:t xml:space="preserve">yrityksessä </w:t>
      </w:r>
      <w:r w:rsidR="00EF056D">
        <w:rPr>
          <w:noProof/>
          <w:szCs w:val="24"/>
          <w:lang w:val="en-US"/>
        </w:rPr>
        <w:t>varjostavat  kuitenkin</w:t>
      </w:r>
      <w:r>
        <w:rPr>
          <w:noProof/>
          <w:szCs w:val="24"/>
          <w:lang w:val="en-US"/>
        </w:rPr>
        <w:t xml:space="preserve"> tällä hetkellä</w:t>
      </w:r>
      <w:r w:rsidR="00EF056D">
        <w:rPr>
          <w:noProof/>
          <w:szCs w:val="24"/>
          <w:lang w:val="en-US"/>
        </w:rPr>
        <w:t xml:space="preserve"> Japanin tapahtumat. </w:t>
      </w:r>
      <w:r w:rsidR="004D048F">
        <w:rPr>
          <w:noProof/>
          <w:szCs w:val="24"/>
          <w:lang w:val="en-US"/>
        </w:rPr>
        <w:t>Maanjäristys ja sen seuraukset eivät aiheuttaneet uhreja Boschin henkilöstön keskuudessa. Bosch työllistää maassa lähes 8 000 työntekijää. Myös aineelliset vahingot Boschin 36 toimipaikassa Japanissa jäivät vähäisiksi</w:t>
      </w:r>
      <w:r w:rsidR="004D0F71">
        <w:rPr>
          <w:noProof/>
          <w:szCs w:val="24"/>
          <w:lang w:val="en-US"/>
        </w:rPr>
        <w:t>.</w:t>
      </w:r>
      <w:r w:rsidR="004D0F71">
        <w:rPr>
          <w:szCs w:val="24"/>
          <w:lang w:val="en-US"/>
        </w:rPr>
        <w:t xml:space="preserve"> </w:t>
      </w:r>
    </w:p>
    <w:p w:rsidR="004D048F" w:rsidRDefault="004D048F">
      <w:pPr>
        <w:autoSpaceDE w:val="0"/>
        <w:autoSpaceDN w:val="0"/>
        <w:adjustRightInd w:val="0"/>
        <w:spacing w:line="360" w:lineRule="auto"/>
        <w:rPr>
          <w:szCs w:val="24"/>
          <w:lang w:val="en-US"/>
        </w:rPr>
      </w:pPr>
    </w:p>
    <w:p w:rsidR="004D048F" w:rsidRDefault="004D048F">
      <w:pPr>
        <w:autoSpaceDE w:val="0"/>
        <w:autoSpaceDN w:val="0"/>
        <w:adjustRightInd w:val="0"/>
        <w:spacing w:line="360" w:lineRule="auto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t>“Tämän hetkisten arvioidemme mukaan Japanin tapahtumat rajoittavat vain väliaikaisesti maailman talouden kasvua</w:t>
      </w:r>
      <w:r w:rsidR="004D0F71">
        <w:rPr>
          <w:noProof/>
          <w:szCs w:val="24"/>
          <w:lang w:val="en-US"/>
        </w:rPr>
        <w:t>,” Fehrenbach</w:t>
      </w:r>
      <w:r>
        <w:rPr>
          <w:noProof/>
          <w:szCs w:val="24"/>
          <w:lang w:val="en-US"/>
        </w:rPr>
        <w:t xml:space="preserve"> sanoi</w:t>
      </w:r>
      <w:r w:rsidR="004D0F71">
        <w:rPr>
          <w:noProof/>
          <w:szCs w:val="24"/>
          <w:lang w:val="en-US"/>
        </w:rPr>
        <w:t>.</w:t>
      </w:r>
      <w:r w:rsidR="004D0F71">
        <w:rPr>
          <w:szCs w:val="24"/>
          <w:lang w:val="en-US"/>
        </w:rPr>
        <w:t xml:space="preserve"> </w:t>
      </w:r>
      <w:r w:rsidR="004D0F71">
        <w:rPr>
          <w:noProof/>
          <w:szCs w:val="24"/>
          <w:lang w:val="en-US"/>
        </w:rPr>
        <w:t>“</w:t>
      </w:r>
      <w:r>
        <w:rPr>
          <w:noProof/>
          <w:szCs w:val="24"/>
          <w:lang w:val="en-US"/>
        </w:rPr>
        <w:t>Valmistajat ovat kuitenkin toisistaan hyvin riippuvaisia, erityisesti autoteollisuudessa</w:t>
      </w:r>
      <w:r w:rsidR="00D96507">
        <w:rPr>
          <w:noProof/>
          <w:szCs w:val="24"/>
          <w:lang w:val="en-US"/>
        </w:rPr>
        <w:t>,</w:t>
      </w:r>
      <w:r>
        <w:rPr>
          <w:noProof/>
          <w:szCs w:val="24"/>
          <w:lang w:val="en-US"/>
        </w:rPr>
        <w:t xml:space="preserve"> ja tämä koskee myös Boschia</w:t>
      </w:r>
      <w:r w:rsidR="004D0F71">
        <w:rPr>
          <w:noProof/>
          <w:szCs w:val="24"/>
          <w:lang w:val="en-US"/>
        </w:rPr>
        <w:t>.”</w:t>
      </w:r>
      <w:r w:rsidR="004D0F71">
        <w:rPr>
          <w:szCs w:val="24"/>
          <w:lang w:val="en-US"/>
        </w:rPr>
        <w:t xml:space="preserve"> </w:t>
      </w:r>
      <w:r>
        <w:rPr>
          <w:noProof/>
          <w:szCs w:val="24"/>
          <w:lang w:val="en-US"/>
        </w:rPr>
        <w:t>Muita maailman talouden haasteita ovat raaka-aineiden hintojen ja valuuttakurssien kehitys</w:t>
      </w:r>
      <w:r w:rsidR="004D0F71">
        <w:rPr>
          <w:noProof/>
          <w:szCs w:val="24"/>
          <w:lang w:val="en-US"/>
        </w:rPr>
        <w:t>.</w:t>
      </w:r>
      <w:r w:rsidR="004D0F71">
        <w:rPr>
          <w:szCs w:val="24"/>
          <w:lang w:val="en-US"/>
        </w:rPr>
        <w:t xml:space="preserve"> </w:t>
      </w:r>
      <w:r>
        <w:rPr>
          <w:noProof/>
          <w:szCs w:val="24"/>
          <w:lang w:val="en-US"/>
        </w:rPr>
        <w:t xml:space="preserve">Talousjohtaja </w:t>
      </w:r>
      <w:r w:rsidRPr="008F08CD">
        <w:rPr>
          <w:b/>
          <w:noProof/>
          <w:szCs w:val="24"/>
          <w:lang w:val="en-US"/>
        </w:rPr>
        <w:t>Stefan Asenkerschbaumer</w:t>
      </w:r>
      <w:r>
        <w:rPr>
          <w:noProof/>
          <w:szCs w:val="24"/>
          <w:lang w:val="en-US"/>
        </w:rPr>
        <w:t xml:space="preserve"> kertoi euroon liittyvistä haasteista</w:t>
      </w:r>
      <w:r w:rsidR="004D0F71">
        <w:rPr>
          <w:noProof/>
          <w:szCs w:val="24"/>
          <w:lang w:val="en-US"/>
        </w:rPr>
        <w:t>:</w:t>
      </w:r>
      <w:r w:rsidR="004D0F71">
        <w:rPr>
          <w:szCs w:val="24"/>
          <w:lang w:val="en-US"/>
        </w:rPr>
        <w:t xml:space="preserve"> </w:t>
      </w:r>
      <w:r>
        <w:rPr>
          <w:noProof/>
          <w:szCs w:val="24"/>
          <w:lang w:val="en-US"/>
        </w:rPr>
        <w:t>“Nyt olisi tärkeää</w:t>
      </w:r>
      <w:r w:rsidR="00D96507">
        <w:rPr>
          <w:noProof/>
          <w:szCs w:val="24"/>
          <w:lang w:val="en-US"/>
        </w:rPr>
        <w:t>,</w:t>
      </w:r>
      <w:r>
        <w:rPr>
          <w:noProof/>
          <w:szCs w:val="24"/>
          <w:lang w:val="en-US"/>
        </w:rPr>
        <w:t xml:space="preserve"> että euromaissa pidettäisiin yllä budjettikuria ja tuettaisiin tätä tarvittavilla tehokkailla sanktioilla.</w:t>
      </w:r>
      <w:r>
        <w:rPr>
          <w:rFonts w:hint="eastAsia"/>
          <w:noProof/>
          <w:szCs w:val="24"/>
          <w:lang w:val="en-US"/>
        </w:rPr>
        <w:t>”</w:t>
      </w:r>
    </w:p>
    <w:p w:rsidR="004D0F71" w:rsidRDefault="004D0F71">
      <w:pPr>
        <w:autoSpaceDE w:val="0"/>
        <w:autoSpaceDN w:val="0"/>
        <w:adjustRightInd w:val="0"/>
        <w:spacing w:line="360" w:lineRule="auto"/>
        <w:rPr>
          <w:szCs w:val="24"/>
          <w:lang w:val="en-US"/>
        </w:rPr>
      </w:pPr>
    </w:p>
    <w:p w:rsidR="004D0F71" w:rsidRPr="00014389" w:rsidRDefault="004D048F">
      <w:pPr>
        <w:spacing w:line="360" w:lineRule="auto"/>
        <w:rPr>
          <w:rFonts w:ascii="Bosch Sans Bold" w:hAnsi="Bosch Sans Bold"/>
          <w:b/>
          <w:szCs w:val="24"/>
          <w:lang w:val="en-US"/>
        </w:rPr>
      </w:pPr>
      <w:r w:rsidRPr="00014389">
        <w:rPr>
          <w:rFonts w:ascii="Bosch Sans Bold" w:hAnsi="Bosch Sans Bold"/>
          <w:b/>
          <w:noProof/>
          <w:szCs w:val="24"/>
          <w:lang w:val="en-US"/>
        </w:rPr>
        <w:t>Nopea paluu talouskriisiä edeltäviin lukuihin</w:t>
      </w:r>
    </w:p>
    <w:p w:rsidR="004D0F71" w:rsidRDefault="004D048F">
      <w:pPr>
        <w:pStyle w:val="Yltunniste"/>
        <w:spacing w:line="360" w:lineRule="auto"/>
        <w:rPr>
          <w:szCs w:val="24"/>
          <w:lang w:val="en-US"/>
        </w:rPr>
      </w:pPr>
      <w:r>
        <w:rPr>
          <w:noProof/>
          <w:szCs w:val="24"/>
          <w:lang w:val="en-US"/>
        </w:rPr>
        <w:t>Vuonna</w:t>
      </w:r>
      <w:r w:rsidR="00942E9A">
        <w:rPr>
          <w:noProof/>
          <w:szCs w:val="24"/>
          <w:lang w:val="en-US"/>
        </w:rPr>
        <w:t xml:space="preserve"> 2010 maailman talous pärjäsi odotettua paremmin</w:t>
      </w:r>
      <w:r w:rsidR="004D0F71">
        <w:rPr>
          <w:noProof/>
          <w:szCs w:val="24"/>
          <w:lang w:val="en-US"/>
        </w:rPr>
        <w:t>.</w:t>
      </w:r>
      <w:r w:rsidR="004D0F71">
        <w:rPr>
          <w:szCs w:val="24"/>
          <w:lang w:val="en-US"/>
        </w:rPr>
        <w:t xml:space="preserve"> </w:t>
      </w:r>
      <w:r w:rsidR="004D0F71">
        <w:rPr>
          <w:noProof/>
          <w:szCs w:val="24"/>
          <w:lang w:val="en-US"/>
        </w:rPr>
        <w:t xml:space="preserve">Bosch </w:t>
      </w:r>
      <w:r w:rsidR="00942E9A">
        <w:rPr>
          <w:noProof/>
          <w:szCs w:val="24"/>
          <w:lang w:val="en-US"/>
        </w:rPr>
        <w:t xml:space="preserve">onnistui kasvattamaan myyntiään </w:t>
      </w:r>
      <w:r w:rsidR="004D0F71">
        <w:rPr>
          <w:noProof/>
          <w:szCs w:val="24"/>
          <w:lang w:val="en-US"/>
        </w:rPr>
        <w:t>24</w:t>
      </w:r>
      <w:r w:rsidR="00E17466">
        <w:rPr>
          <w:noProof/>
          <w:szCs w:val="24"/>
          <w:lang w:val="en-US"/>
        </w:rPr>
        <w:t> </w:t>
      </w:r>
      <w:r w:rsidR="00942E9A">
        <w:rPr>
          <w:noProof/>
          <w:szCs w:val="24"/>
          <w:lang w:val="en-US"/>
        </w:rPr>
        <w:t>prosenttia edellisestä vuodesta 47,</w:t>
      </w:r>
      <w:r w:rsidR="004D0F71">
        <w:rPr>
          <w:noProof/>
          <w:szCs w:val="24"/>
          <w:lang w:val="en-US"/>
        </w:rPr>
        <w:t>3</w:t>
      </w:r>
      <w:r w:rsidR="00942E9A">
        <w:rPr>
          <w:noProof/>
          <w:szCs w:val="24"/>
          <w:lang w:val="en-US"/>
        </w:rPr>
        <w:t xml:space="preserve"> miljardiin euroon</w:t>
      </w:r>
      <w:r w:rsidR="004D0F71">
        <w:rPr>
          <w:noProof/>
          <w:szCs w:val="24"/>
          <w:lang w:val="en-US"/>
        </w:rPr>
        <w:t>.</w:t>
      </w:r>
      <w:r w:rsidR="004D0F71">
        <w:rPr>
          <w:szCs w:val="24"/>
          <w:lang w:val="en-US"/>
        </w:rPr>
        <w:t xml:space="preserve"> </w:t>
      </w:r>
      <w:r w:rsidR="00942E9A">
        <w:rPr>
          <w:noProof/>
          <w:szCs w:val="24"/>
          <w:lang w:val="en-US"/>
        </w:rPr>
        <w:t>Yhtiö ylitti kriisiä edeltävän vuoden 2007 tason reilulla miljardilla eurolla</w:t>
      </w:r>
      <w:r w:rsidR="004D0F71">
        <w:rPr>
          <w:noProof/>
          <w:szCs w:val="24"/>
          <w:lang w:val="en-US"/>
        </w:rPr>
        <w:t>.</w:t>
      </w:r>
      <w:r w:rsidR="004D0F71">
        <w:rPr>
          <w:szCs w:val="24"/>
          <w:lang w:val="en-US"/>
        </w:rPr>
        <w:t xml:space="preserve"> </w:t>
      </w:r>
      <w:r w:rsidR="00942E9A">
        <w:rPr>
          <w:noProof/>
          <w:szCs w:val="24"/>
          <w:lang w:val="en-US"/>
        </w:rPr>
        <w:t>Voitto ennen veroja ylitti 3,</w:t>
      </w:r>
      <w:r w:rsidR="004D0F71">
        <w:rPr>
          <w:noProof/>
          <w:szCs w:val="24"/>
          <w:lang w:val="en-US"/>
        </w:rPr>
        <w:t>5 </w:t>
      </w:r>
      <w:r w:rsidR="00D96507">
        <w:rPr>
          <w:noProof/>
          <w:szCs w:val="24"/>
          <w:lang w:val="en-US"/>
        </w:rPr>
        <w:t>miljoonaa euro</w:t>
      </w:r>
      <w:r w:rsidR="00942E9A">
        <w:rPr>
          <w:noProof/>
          <w:szCs w:val="24"/>
          <w:lang w:val="en-US"/>
        </w:rPr>
        <w:t>a</w:t>
      </w:r>
      <w:r w:rsidR="004D0F71">
        <w:rPr>
          <w:noProof/>
          <w:szCs w:val="24"/>
          <w:lang w:val="en-US"/>
        </w:rPr>
        <w:t xml:space="preserve">, </w:t>
      </w:r>
      <w:r w:rsidR="00942E9A">
        <w:rPr>
          <w:noProof/>
          <w:szCs w:val="24"/>
          <w:lang w:val="en-US"/>
        </w:rPr>
        <w:t>kun edellisenä vuonna tappiota syntyi 1,2</w:t>
      </w:r>
      <w:r w:rsidR="004D0F71">
        <w:rPr>
          <w:noProof/>
          <w:szCs w:val="24"/>
          <w:lang w:val="en-US"/>
        </w:rPr>
        <w:t> </w:t>
      </w:r>
      <w:r w:rsidR="00942E9A">
        <w:rPr>
          <w:noProof/>
          <w:szCs w:val="24"/>
          <w:lang w:val="en-US"/>
        </w:rPr>
        <w:t>miljardia euroa.</w:t>
      </w:r>
      <w:r w:rsidR="004D0F71">
        <w:rPr>
          <w:szCs w:val="24"/>
          <w:lang w:val="en-US"/>
        </w:rPr>
        <w:t xml:space="preserve"> </w:t>
      </w:r>
      <w:r w:rsidR="00D96507">
        <w:rPr>
          <w:szCs w:val="24"/>
          <w:lang w:val="en-US"/>
        </w:rPr>
        <w:t>Vuonna 2010 yhtiön käyttökate</w:t>
      </w:r>
      <w:r w:rsidR="00942E9A">
        <w:rPr>
          <w:noProof/>
          <w:szCs w:val="24"/>
          <w:lang w:val="en-US"/>
        </w:rPr>
        <w:t xml:space="preserve"> ennen </w:t>
      </w:r>
      <w:r w:rsidR="00D96507">
        <w:rPr>
          <w:noProof/>
          <w:szCs w:val="24"/>
          <w:lang w:val="en-US"/>
        </w:rPr>
        <w:t xml:space="preserve">veroja </w:t>
      </w:r>
      <w:r w:rsidR="00942E9A">
        <w:rPr>
          <w:noProof/>
          <w:szCs w:val="24"/>
          <w:lang w:val="en-US"/>
        </w:rPr>
        <w:t>oli 7,4 prosenttia</w:t>
      </w:r>
      <w:r w:rsidR="004D0F71">
        <w:rPr>
          <w:noProof/>
          <w:szCs w:val="24"/>
          <w:lang w:val="en-US"/>
        </w:rPr>
        <w:t>,</w:t>
      </w:r>
      <w:r w:rsidR="00685B27">
        <w:rPr>
          <w:noProof/>
          <w:szCs w:val="24"/>
          <w:lang w:val="en-US"/>
        </w:rPr>
        <w:t xml:space="preserve"> ja käyttökate</w:t>
      </w:r>
      <w:r w:rsidR="00D96507">
        <w:rPr>
          <w:noProof/>
          <w:szCs w:val="24"/>
          <w:lang w:val="en-US"/>
        </w:rPr>
        <w:t xml:space="preserve"> on palannut </w:t>
      </w:r>
      <w:r w:rsidR="00942E9A">
        <w:rPr>
          <w:noProof/>
          <w:szCs w:val="24"/>
          <w:lang w:val="en-US"/>
        </w:rPr>
        <w:t xml:space="preserve">tavoitellun mukaiseksi. </w:t>
      </w:r>
      <w:r w:rsidR="004D0F71">
        <w:rPr>
          <w:szCs w:val="24"/>
          <w:lang w:val="en-US"/>
        </w:rPr>
        <w:t xml:space="preserve"> </w:t>
      </w:r>
      <w:r w:rsidR="004D0F71">
        <w:rPr>
          <w:noProof/>
          <w:szCs w:val="24"/>
          <w:lang w:val="en-US"/>
        </w:rPr>
        <w:t>“</w:t>
      </w:r>
      <w:r w:rsidR="00942E9A">
        <w:rPr>
          <w:noProof/>
          <w:szCs w:val="24"/>
          <w:lang w:val="en-US"/>
        </w:rPr>
        <w:t>Saavutimme tavoitteemme</w:t>
      </w:r>
      <w:r w:rsidR="00F94A2E">
        <w:rPr>
          <w:noProof/>
          <w:szCs w:val="24"/>
          <w:lang w:val="en-US"/>
        </w:rPr>
        <w:t xml:space="preserve"> siinä, että selvisimme taantumasta entistäkin vahvempi</w:t>
      </w:r>
      <w:r w:rsidR="00942E9A">
        <w:rPr>
          <w:noProof/>
          <w:szCs w:val="24"/>
          <w:lang w:val="en-US"/>
        </w:rPr>
        <w:t>na,” Asenkerschbaumer kertoi.</w:t>
      </w:r>
      <w:r w:rsidR="004D0F71">
        <w:rPr>
          <w:szCs w:val="24"/>
          <w:lang w:val="en-US"/>
        </w:rPr>
        <w:t xml:space="preserve"> </w:t>
      </w:r>
    </w:p>
    <w:p w:rsidR="004D0F71" w:rsidRDefault="004D0F71">
      <w:pPr>
        <w:pStyle w:val="Yltunniste"/>
        <w:spacing w:line="360" w:lineRule="auto"/>
        <w:rPr>
          <w:szCs w:val="24"/>
          <w:lang w:val="en-US"/>
        </w:rPr>
      </w:pPr>
    </w:p>
    <w:p w:rsidR="004D0F71" w:rsidRPr="00014389" w:rsidRDefault="00942E9A">
      <w:pPr>
        <w:pStyle w:val="Yltunniste"/>
        <w:spacing w:line="360" w:lineRule="auto"/>
        <w:rPr>
          <w:b/>
          <w:szCs w:val="24"/>
          <w:lang w:val="en-US"/>
        </w:rPr>
      </w:pPr>
      <w:r w:rsidRPr="00014389">
        <w:rPr>
          <w:rFonts w:ascii="Bosch Sans Bold" w:hAnsi="Bosch Sans Bold"/>
          <w:b/>
          <w:noProof/>
          <w:szCs w:val="24"/>
          <w:lang w:val="en-US"/>
        </w:rPr>
        <w:t>Strategia vahvistettu – kaikki liiketoiminta-alueet kasvussa</w:t>
      </w:r>
    </w:p>
    <w:p w:rsidR="004D0F71" w:rsidRDefault="004D0F71">
      <w:pPr>
        <w:pStyle w:val="Yltunniste"/>
        <w:spacing w:line="360" w:lineRule="auto"/>
        <w:rPr>
          <w:szCs w:val="24"/>
          <w:lang w:val="en-US"/>
        </w:rPr>
      </w:pPr>
      <w:r>
        <w:rPr>
          <w:noProof/>
          <w:szCs w:val="24"/>
          <w:lang w:val="en-US"/>
        </w:rPr>
        <w:t>Fehrenbach</w:t>
      </w:r>
      <w:r w:rsidR="00942E9A">
        <w:rPr>
          <w:noProof/>
          <w:szCs w:val="24"/>
          <w:lang w:val="en-US"/>
        </w:rPr>
        <w:t xml:space="preserve"> kertoo, että yhtiön pitkäaikainen linja on osoittautunut oikeaksi: “Strat</w:t>
      </w:r>
      <w:r w:rsidR="00F94A2E">
        <w:rPr>
          <w:noProof/>
          <w:szCs w:val="24"/>
          <w:lang w:val="en-US"/>
        </w:rPr>
        <w:t>egiamme keskittyneestä erilaistu</w:t>
      </w:r>
      <w:r w:rsidR="00D96507">
        <w:rPr>
          <w:noProof/>
          <w:szCs w:val="24"/>
          <w:lang w:val="en-US"/>
        </w:rPr>
        <w:t>misesta</w:t>
      </w:r>
      <w:r w:rsidR="00942E9A">
        <w:rPr>
          <w:noProof/>
          <w:szCs w:val="24"/>
          <w:lang w:val="en-US"/>
        </w:rPr>
        <w:t>, laajemmasta kansainvälisestä levittäytyneisyydestä ja kestävästä innovatiivisesta vahvuudesta pysyvät samoina. Ne toimivat per</w:t>
      </w:r>
      <w:r w:rsidR="00D96507">
        <w:rPr>
          <w:noProof/>
          <w:szCs w:val="24"/>
          <w:lang w:val="en-US"/>
        </w:rPr>
        <w:t>usta</w:t>
      </w:r>
      <w:r w:rsidR="00D37620">
        <w:rPr>
          <w:noProof/>
          <w:szCs w:val="24"/>
          <w:lang w:val="en-US"/>
        </w:rPr>
        <w:t>na dynaamiselle kasvullemme.</w:t>
      </w:r>
      <w:r w:rsidR="00F94A2E">
        <w:rPr>
          <w:noProof/>
          <w:szCs w:val="24"/>
          <w:lang w:val="en-US"/>
        </w:rPr>
        <w:t xml:space="preserve"> </w:t>
      </w:r>
      <w:r w:rsidR="00D37620">
        <w:rPr>
          <w:noProof/>
          <w:szCs w:val="24"/>
          <w:lang w:val="en-US"/>
        </w:rPr>
        <w:t>Tämä näkyy myös myönteisenä kehityksenä kaikilla kolmella liiketoiminta-alueellamme.</w:t>
      </w:r>
      <w:r w:rsidR="00D96507">
        <w:rPr>
          <w:noProof/>
          <w:szCs w:val="24"/>
          <w:lang w:val="en-US"/>
        </w:rPr>
        <w:t>"</w:t>
      </w:r>
    </w:p>
    <w:p w:rsidR="004D0F71" w:rsidRDefault="004D0F71">
      <w:pPr>
        <w:pStyle w:val="Yltunniste"/>
        <w:spacing w:line="360" w:lineRule="auto"/>
        <w:rPr>
          <w:szCs w:val="24"/>
          <w:lang w:val="en-US"/>
        </w:rPr>
      </w:pPr>
    </w:p>
    <w:p w:rsidR="00951BE0" w:rsidRDefault="00D37620">
      <w:pPr>
        <w:pStyle w:val="Yltunniste"/>
        <w:spacing w:line="360" w:lineRule="auto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t xml:space="preserve">Ajoneuvo- ja teollisuustekniikassa </w:t>
      </w:r>
      <w:r w:rsidR="004D0F71">
        <w:rPr>
          <w:noProof/>
          <w:szCs w:val="24"/>
          <w:lang w:val="en-US"/>
        </w:rPr>
        <w:t xml:space="preserve">Bosch </w:t>
      </w:r>
      <w:r>
        <w:rPr>
          <w:noProof/>
          <w:szCs w:val="24"/>
          <w:lang w:val="en-US"/>
        </w:rPr>
        <w:t>kasvatti myyntiään 29 prosenttia vuoden 2010 aikana 28,</w:t>
      </w:r>
      <w:r w:rsidR="004D0F71">
        <w:rPr>
          <w:noProof/>
          <w:szCs w:val="24"/>
          <w:lang w:val="en-US"/>
        </w:rPr>
        <w:t>1</w:t>
      </w:r>
      <w:r>
        <w:rPr>
          <w:noProof/>
          <w:szCs w:val="24"/>
          <w:lang w:val="en-US"/>
        </w:rPr>
        <w:t xml:space="preserve"> miljardiin euroon. Liiketoiminta-alueen </w:t>
      </w:r>
      <w:r w:rsidR="004D0F71">
        <w:rPr>
          <w:noProof/>
          <w:szCs w:val="24"/>
          <w:lang w:val="en-US"/>
        </w:rPr>
        <w:t>EBIT</w:t>
      </w:r>
      <w:r>
        <w:rPr>
          <w:noProof/>
          <w:szCs w:val="24"/>
          <w:lang w:val="en-US"/>
        </w:rPr>
        <w:t xml:space="preserve"> (earnings before interest and taxes) nousi 2,3 miljardiin euroon</w:t>
      </w:r>
      <w:r w:rsidR="004D0F71">
        <w:rPr>
          <w:noProof/>
          <w:szCs w:val="24"/>
          <w:lang w:val="en-US"/>
        </w:rPr>
        <w:t>.</w:t>
      </w:r>
      <w:r>
        <w:rPr>
          <w:noProof/>
          <w:szCs w:val="24"/>
          <w:lang w:val="en-US"/>
        </w:rPr>
        <w:t xml:space="preserve"> Liiketoiminta-alue teki ennätysmäisen kehityksen</w:t>
      </w:r>
      <w:r w:rsidR="004D0F71">
        <w:rPr>
          <w:noProof/>
          <w:szCs w:val="24"/>
          <w:lang w:val="en-US"/>
        </w:rPr>
        <w:t>.</w:t>
      </w:r>
      <w:r w:rsidR="004D0F71">
        <w:rPr>
          <w:szCs w:val="24"/>
          <w:lang w:val="en-US"/>
        </w:rPr>
        <w:t xml:space="preserve"> </w:t>
      </w:r>
      <w:r w:rsidR="004D0F71">
        <w:rPr>
          <w:noProof/>
          <w:szCs w:val="24"/>
          <w:lang w:val="en-US"/>
        </w:rPr>
        <w:t xml:space="preserve">Fehrenbach </w:t>
      </w:r>
      <w:r w:rsidR="00923B2F">
        <w:rPr>
          <w:noProof/>
          <w:szCs w:val="24"/>
          <w:lang w:val="en-US"/>
        </w:rPr>
        <w:t xml:space="preserve">kuvaili </w:t>
      </w:r>
      <w:r w:rsidR="004919D6">
        <w:rPr>
          <w:noProof/>
          <w:szCs w:val="24"/>
          <w:lang w:val="en-US"/>
        </w:rPr>
        <w:t xml:space="preserve">myös </w:t>
      </w:r>
      <w:r w:rsidR="00923B2F">
        <w:rPr>
          <w:noProof/>
          <w:szCs w:val="24"/>
          <w:lang w:val="en-US"/>
        </w:rPr>
        <w:t xml:space="preserve">liiketoiminta-alueen kasvumahdollisuuksia hyviksi. Diesel-käyttöisten ajoneuvojen kysynnän lisääntyminen läntisessä Euroopassa tukee yhtiön kehitystä. </w:t>
      </w:r>
      <w:r w:rsidR="004D0F71">
        <w:rPr>
          <w:noProof/>
          <w:szCs w:val="24"/>
          <w:lang w:val="en-US"/>
        </w:rPr>
        <w:t xml:space="preserve">Bosch </w:t>
      </w:r>
      <w:r w:rsidR="004919D6">
        <w:rPr>
          <w:noProof/>
          <w:szCs w:val="24"/>
          <w:lang w:val="en-US"/>
        </w:rPr>
        <w:t xml:space="preserve">odottaa </w:t>
      </w:r>
      <w:r w:rsidR="004D0F71">
        <w:rPr>
          <w:noProof/>
          <w:szCs w:val="24"/>
          <w:lang w:val="en-US"/>
        </w:rPr>
        <w:t xml:space="preserve">10 </w:t>
      </w:r>
      <w:r w:rsidR="004919D6">
        <w:rPr>
          <w:noProof/>
          <w:szCs w:val="24"/>
          <w:lang w:val="en-US"/>
        </w:rPr>
        <w:t xml:space="preserve">prosentin kasvua vuoteen </w:t>
      </w:r>
      <w:r w:rsidR="004D0F71">
        <w:rPr>
          <w:noProof/>
          <w:szCs w:val="24"/>
          <w:lang w:val="en-US"/>
        </w:rPr>
        <w:t>2015</w:t>
      </w:r>
      <w:r w:rsidR="004919D6">
        <w:rPr>
          <w:noProof/>
          <w:szCs w:val="24"/>
          <w:lang w:val="en-US"/>
        </w:rPr>
        <w:t xml:space="preserve"> mennessä Common Rail </w:t>
      </w:r>
    </w:p>
    <w:p w:rsidR="004D0F71" w:rsidRDefault="00951BE0">
      <w:pPr>
        <w:pStyle w:val="Yltunniste"/>
        <w:spacing w:line="360" w:lineRule="auto"/>
        <w:rPr>
          <w:szCs w:val="24"/>
          <w:lang w:val="en-US"/>
        </w:rPr>
      </w:pPr>
      <w:r>
        <w:rPr>
          <w:noProof/>
          <w:szCs w:val="24"/>
          <w:lang w:val="en-US"/>
        </w:rPr>
        <w:t>-polttoaineruiskutus</w:t>
      </w:r>
      <w:r w:rsidR="004919D6">
        <w:rPr>
          <w:noProof/>
          <w:szCs w:val="24"/>
          <w:lang w:val="en-US"/>
        </w:rPr>
        <w:t xml:space="preserve">järjestelmille ja ennustaa </w:t>
      </w:r>
      <w:r w:rsidR="00014389">
        <w:rPr>
          <w:noProof/>
          <w:szCs w:val="24"/>
          <w:lang w:val="en-US"/>
        </w:rPr>
        <w:t xml:space="preserve">myös </w:t>
      </w:r>
      <w:r>
        <w:rPr>
          <w:noProof/>
          <w:szCs w:val="24"/>
          <w:lang w:val="en-US"/>
        </w:rPr>
        <w:t xml:space="preserve">bensasuoraruiskutusjärjestelmillä </w:t>
      </w:r>
      <w:r w:rsidR="004919D6">
        <w:rPr>
          <w:noProof/>
          <w:szCs w:val="24"/>
          <w:lang w:val="en-US"/>
        </w:rPr>
        <w:t xml:space="preserve">varustettujen ajoneuvojen määrän kolminkertaistuvan vuoteen 2014 mennessä. </w:t>
      </w:r>
      <w:r w:rsidR="00E17466">
        <w:rPr>
          <w:noProof/>
          <w:szCs w:val="24"/>
          <w:lang w:val="en-US"/>
        </w:rPr>
        <w:t>Fehrenbach</w:t>
      </w:r>
      <w:r w:rsidR="004D0F71">
        <w:rPr>
          <w:noProof/>
          <w:szCs w:val="24"/>
          <w:lang w:val="en-US"/>
        </w:rPr>
        <w:t xml:space="preserve"> </w:t>
      </w:r>
      <w:r w:rsidR="004919D6">
        <w:rPr>
          <w:noProof/>
          <w:szCs w:val="24"/>
          <w:lang w:val="en-US"/>
        </w:rPr>
        <w:t>näkee myös kasvumahdollisuuksia muun muassa turvallisuutta lisääville järjestelmille kuten</w:t>
      </w:r>
      <w:r w:rsidR="004D0F71">
        <w:rPr>
          <w:noProof/>
          <w:szCs w:val="24"/>
          <w:lang w:val="en-US"/>
        </w:rPr>
        <w:t xml:space="preserve"> ESP</w:t>
      </w:r>
      <w:r w:rsidR="004919D6">
        <w:rPr>
          <w:noProof/>
          <w:szCs w:val="24"/>
          <w:lang w:val="en-US"/>
        </w:rPr>
        <w:t>ille</w:t>
      </w:r>
      <w:r w:rsidR="004D0F71">
        <w:rPr>
          <w:rFonts w:ascii="Arial" w:hAnsi="Arial"/>
          <w:noProof/>
          <w:szCs w:val="24"/>
          <w:vertAlign w:val="superscript"/>
          <w:lang w:val="en-US"/>
        </w:rPr>
        <w:t>®</w:t>
      </w:r>
      <w:r w:rsidR="00F94A2E">
        <w:rPr>
          <w:noProof/>
          <w:szCs w:val="24"/>
          <w:lang w:val="en-US"/>
        </w:rPr>
        <w:t xml:space="preserve">, joka vaaditaan </w:t>
      </w:r>
      <w:r w:rsidR="008F08CD">
        <w:rPr>
          <w:noProof/>
          <w:szCs w:val="24"/>
          <w:lang w:val="en-US"/>
        </w:rPr>
        <w:t>kaikilta uusilta autoilta jo 34 eri maan lainsäädännössä</w:t>
      </w:r>
      <w:r w:rsidR="004919D6">
        <w:rPr>
          <w:noProof/>
          <w:szCs w:val="24"/>
          <w:lang w:val="en-US"/>
        </w:rPr>
        <w:t xml:space="preserve">. </w:t>
      </w:r>
      <w:r w:rsidR="004D0F71">
        <w:rPr>
          <w:noProof/>
          <w:szCs w:val="24"/>
          <w:lang w:val="en-US"/>
        </w:rPr>
        <w:t xml:space="preserve">Bosch </w:t>
      </w:r>
      <w:r w:rsidR="004919D6">
        <w:rPr>
          <w:noProof/>
          <w:szCs w:val="24"/>
          <w:lang w:val="en-US"/>
        </w:rPr>
        <w:t>on viemässä myös 20 sähköavusteista projektia</w:t>
      </w:r>
      <w:r w:rsidR="00F94A2E">
        <w:rPr>
          <w:noProof/>
          <w:szCs w:val="24"/>
          <w:lang w:val="en-US"/>
        </w:rPr>
        <w:t>an</w:t>
      </w:r>
      <w:r w:rsidR="004919D6">
        <w:rPr>
          <w:noProof/>
          <w:szCs w:val="24"/>
          <w:lang w:val="en-US"/>
        </w:rPr>
        <w:t xml:space="preserve"> sarjatuotantoon 12 eri autovalmistajalle vuoteen 2013 mennessä. </w:t>
      </w:r>
      <w:r w:rsidR="00014389">
        <w:rPr>
          <w:noProof/>
          <w:szCs w:val="24"/>
          <w:lang w:val="en-US"/>
        </w:rPr>
        <w:t xml:space="preserve">Bosch ja Daimler ovat kirjoittaneet aiesopimuksen ja käynnistäneet neuvottelut eurooppalaisesta yhteisyrityksestä, jossa valmistettaisiin sähkömoottoreita. </w:t>
      </w:r>
    </w:p>
    <w:p w:rsidR="004D0F71" w:rsidRDefault="004D0F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line="240" w:lineRule="auto"/>
        <w:rPr>
          <w:szCs w:val="24"/>
          <w:lang w:val="en-US"/>
        </w:rPr>
      </w:pPr>
    </w:p>
    <w:p w:rsidR="004D0F71" w:rsidRDefault="00951BE0">
      <w:pPr>
        <w:pStyle w:val="Yltunniste"/>
        <w:spacing w:line="360" w:lineRule="auto"/>
        <w:rPr>
          <w:szCs w:val="24"/>
          <w:lang w:val="en-US"/>
        </w:rPr>
      </w:pPr>
      <w:r>
        <w:rPr>
          <w:noProof/>
          <w:szCs w:val="24"/>
          <w:lang w:val="en-US"/>
        </w:rPr>
        <w:t>Teollisuusteknologia saavuttti suurimman kasvuluvun, vaikka talouden elpyminen käynnistyi vasta vuoden 2010 toisella puoliskolla. Sen myynti lisääntyi 30 prosenttia  6,</w:t>
      </w:r>
      <w:r w:rsidR="004D0F71">
        <w:rPr>
          <w:noProof/>
          <w:szCs w:val="24"/>
          <w:lang w:val="en-US"/>
        </w:rPr>
        <w:t>7</w:t>
      </w:r>
      <w:r>
        <w:rPr>
          <w:noProof/>
          <w:szCs w:val="24"/>
          <w:lang w:val="en-US"/>
        </w:rPr>
        <w:t xml:space="preserve"> miljardiin euroon</w:t>
      </w:r>
      <w:r w:rsidR="004D0F71">
        <w:rPr>
          <w:noProof/>
          <w:szCs w:val="24"/>
          <w:lang w:val="en-US"/>
        </w:rPr>
        <w:t>.</w:t>
      </w:r>
      <w:r w:rsidR="004D0F71">
        <w:rPr>
          <w:szCs w:val="24"/>
          <w:lang w:val="en-US"/>
        </w:rPr>
        <w:t xml:space="preserve"> </w:t>
      </w:r>
      <w:r>
        <w:rPr>
          <w:noProof/>
          <w:szCs w:val="24"/>
          <w:lang w:val="en-US"/>
        </w:rPr>
        <w:t>Aurinkoenergian osuus myynnin kasvusta oli merkittävä. Aleo solar AG:n fuusioiminen liiketoiminta-alueeseen kasvatti myynnin osuutta</w:t>
      </w:r>
      <w:r w:rsidR="004D0F71">
        <w:rPr>
          <w:noProof/>
          <w:szCs w:val="24"/>
          <w:lang w:val="en-US"/>
        </w:rPr>
        <w:t>.</w:t>
      </w:r>
      <w:r w:rsidR="004D0F71">
        <w:rPr>
          <w:szCs w:val="24"/>
          <w:lang w:val="en-US"/>
        </w:rPr>
        <w:t xml:space="preserve"> </w:t>
      </w:r>
      <w:r w:rsidR="008F08CD">
        <w:rPr>
          <w:noProof/>
          <w:szCs w:val="24"/>
          <w:lang w:val="en-US"/>
        </w:rPr>
        <w:t xml:space="preserve">Teollisuusteknologian </w:t>
      </w:r>
      <w:r w:rsidR="004D0F71">
        <w:rPr>
          <w:noProof/>
          <w:szCs w:val="24"/>
          <w:lang w:val="en-US"/>
        </w:rPr>
        <w:t xml:space="preserve">EBIT </w:t>
      </w:r>
      <w:r w:rsidR="008F08CD">
        <w:rPr>
          <w:noProof/>
          <w:szCs w:val="24"/>
          <w:lang w:val="en-US"/>
        </w:rPr>
        <w:t xml:space="preserve">nousi vuonna </w:t>
      </w:r>
      <w:r w:rsidR="004D0F71">
        <w:rPr>
          <w:noProof/>
          <w:szCs w:val="24"/>
          <w:lang w:val="en-US"/>
        </w:rPr>
        <w:t>2010</w:t>
      </w:r>
      <w:r w:rsidR="008F08CD">
        <w:rPr>
          <w:noProof/>
          <w:szCs w:val="24"/>
          <w:lang w:val="en-US"/>
        </w:rPr>
        <w:t xml:space="preserve"> 90 miljoonaan euroon edellisen vuoden tappiollisesta luvusta.</w:t>
      </w:r>
    </w:p>
    <w:p w:rsidR="004D0F71" w:rsidRDefault="004D0F71">
      <w:pPr>
        <w:tabs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rPr>
          <w:szCs w:val="24"/>
          <w:lang w:val="en-US"/>
        </w:rPr>
      </w:pPr>
    </w:p>
    <w:p w:rsidR="004D0F71" w:rsidRDefault="00951BE0">
      <w:pPr>
        <w:tabs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rPr>
          <w:szCs w:val="24"/>
          <w:lang w:val="en-US"/>
        </w:rPr>
      </w:pPr>
      <w:r>
        <w:rPr>
          <w:noProof/>
          <w:szCs w:val="24"/>
          <w:lang w:val="en-US"/>
        </w:rPr>
        <w:t>Kuluttajatavaroissa ja rakentamisess</w:t>
      </w:r>
      <w:r w:rsidR="00D96507">
        <w:rPr>
          <w:noProof/>
          <w:szCs w:val="24"/>
          <w:lang w:val="en-US"/>
        </w:rPr>
        <w:t xml:space="preserve">a Bosch saavutti </w:t>
      </w:r>
      <w:r>
        <w:rPr>
          <w:noProof/>
          <w:szCs w:val="24"/>
          <w:lang w:val="en-US"/>
        </w:rPr>
        <w:t>12,</w:t>
      </w:r>
      <w:r w:rsidR="004D0F71">
        <w:rPr>
          <w:noProof/>
          <w:szCs w:val="24"/>
          <w:lang w:val="en-US"/>
        </w:rPr>
        <w:t xml:space="preserve">5 </w:t>
      </w:r>
      <w:r>
        <w:rPr>
          <w:noProof/>
          <w:szCs w:val="24"/>
          <w:lang w:val="en-US"/>
        </w:rPr>
        <w:t xml:space="preserve">miljardin euron myynnin vuonna </w:t>
      </w:r>
      <w:r w:rsidR="004F5AED">
        <w:rPr>
          <w:noProof/>
          <w:szCs w:val="24"/>
          <w:lang w:val="en-US"/>
        </w:rPr>
        <w:t>2010</w:t>
      </w:r>
      <w:r w:rsidR="004D0F71">
        <w:rPr>
          <w:noProof/>
          <w:szCs w:val="24"/>
          <w:lang w:val="en-US"/>
        </w:rPr>
        <w:t>.</w:t>
      </w:r>
      <w:r w:rsidR="004D0F71">
        <w:rPr>
          <w:szCs w:val="24"/>
          <w:lang w:val="en-US"/>
        </w:rPr>
        <w:t xml:space="preserve"> </w:t>
      </w:r>
      <w:r>
        <w:rPr>
          <w:noProof/>
          <w:szCs w:val="24"/>
          <w:lang w:val="en-US"/>
        </w:rPr>
        <w:t>Kasvu oli 10 prosenttia ja EBIT  740 miljoonaa euroa.</w:t>
      </w:r>
      <w:r w:rsidR="004D0F71">
        <w:rPr>
          <w:szCs w:val="24"/>
          <w:lang w:val="en-US"/>
        </w:rPr>
        <w:t xml:space="preserve"> </w:t>
      </w:r>
      <w:r w:rsidR="004D0F71">
        <w:rPr>
          <w:noProof/>
          <w:szCs w:val="24"/>
          <w:lang w:val="en-US"/>
        </w:rPr>
        <w:t>Bosch</w:t>
      </w:r>
      <w:r w:rsidR="00D96507">
        <w:rPr>
          <w:noProof/>
          <w:szCs w:val="24"/>
          <w:lang w:val="en-US"/>
        </w:rPr>
        <w:t xml:space="preserve"> odottaa alan kehit</w:t>
      </w:r>
      <w:r>
        <w:rPr>
          <w:noProof/>
          <w:szCs w:val="24"/>
          <w:lang w:val="en-US"/>
        </w:rPr>
        <w:t>yksen jatkuvan hyvänä myös tilikaudella 2011, erityisesti kodinkoneissa ja sähkötyökaluissa</w:t>
      </w:r>
      <w:r w:rsidR="004D0F71">
        <w:rPr>
          <w:noProof/>
          <w:szCs w:val="24"/>
          <w:lang w:val="en-US"/>
        </w:rPr>
        <w:t xml:space="preserve">. </w:t>
      </w:r>
      <w:r>
        <w:rPr>
          <w:noProof/>
          <w:szCs w:val="24"/>
          <w:lang w:val="en-US"/>
        </w:rPr>
        <w:t>Lämpötekniikkatoimialaa tukee uuden, markkinoiden kompakt</w:t>
      </w:r>
      <w:r w:rsidR="00D96507">
        <w:rPr>
          <w:noProof/>
          <w:szCs w:val="24"/>
          <w:lang w:val="en-US"/>
        </w:rPr>
        <w:t>e</w:t>
      </w:r>
      <w:r>
        <w:rPr>
          <w:noProof/>
          <w:szCs w:val="24"/>
          <w:lang w:val="en-US"/>
        </w:rPr>
        <w:t>imman hybridiboilerin lanseerau</w:t>
      </w:r>
      <w:r w:rsidR="00C169B6">
        <w:rPr>
          <w:noProof/>
          <w:szCs w:val="24"/>
          <w:lang w:val="en-US"/>
        </w:rPr>
        <w:t>s, joka yhdistää kaasusytytteise</w:t>
      </w:r>
      <w:r>
        <w:rPr>
          <w:noProof/>
          <w:szCs w:val="24"/>
          <w:lang w:val="en-US"/>
        </w:rPr>
        <w:t>n</w:t>
      </w:r>
      <w:r w:rsidR="00C169B6">
        <w:rPr>
          <w:noProof/>
          <w:szCs w:val="24"/>
          <w:lang w:val="en-US"/>
        </w:rPr>
        <w:t xml:space="preserve"> kondensaatioboilerin ilmalämpöpumppuun. </w:t>
      </w:r>
      <w:r>
        <w:rPr>
          <w:noProof/>
          <w:szCs w:val="24"/>
          <w:lang w:val="en-US"/>
        </w:rPr>
        <w:t xml:space="preserve"> </w:t>
      </w:r>
    </w:p>
    <w:p w:rsidR="004D0F71" w:rsidRDefault="004D0F71">
      <w:pPr>
        <w:pStyle w:val="Yltunniste"/>
        <w:spacing w:line="360" w:lineRule="auto"/>
        <w:rPr>
          <w:szCs w:val="24"/>
          <w:lang w:val="en-US"/>
        </w:rPr>
      </w:pPr>
    </w:p>
    <w:p w:rsidR="00C169B6" w:rsidRPr="00014389" w:rsidRDefault="00C169B6">
      <w:pPr>
        <w:pStyle w:val="Yltunniste"/>
        <w:spacing w:line="360" w:lineRule="auto"/>
        <w:rPr>
          <w:rFonts w:ascii="Bosch Sans Bold" w:hAnsi="Bosch Sans Bold"/>
          <w:b/>
          <w:noProof/>
          <w:szCs w:val="24"/>
          <w:lang w:val="en-US"/>
        </w:rPr>
      </w:pPr>
      <w:r w:rsidRPr="00014389">
        <w:rPr>
          <w:rFonts w:ascii="Bosch Sans Bold" w:hAnsi="Bosch Sans Bold"/>
          <w:b/>
          <w:noProof/>
          <w:szCs w:val="24"/>
          <w:lang w:val="en-US"/>
        </w:rPr>
        <w:t>Bosch jatkaa laajentumistaan</w:t>
      </w:r>
    </w:p>
    <w:p w:rsidR="004D0F71" w:rsidRDefault="00C169B6">
      <w:pPr>
        <w:pStyle w:val="Yltunniste"/>
        <w:spacing w:line="360" w:lineRule="auto"/>
        <w:rPr>
          <w:szCs w:val="24"/>
          <w:lang w:val="en-US"/>
        </w:rPr>
      </w:pPr>
      <w:r>
        <w:rPr>
          <w:noProof/>
          <w:szCs w:val="24"/>
          <w:lang w:val="en-US"/>
        </w:rPr>
        <w:t xml:space="preserve">Vuonna 2010 Bosch jatkoi laajentumistaan Aasian alueella ja sen myynti lisääntyi alueella 43 prosenttia 11 miljardiin euroon. Aasia edustaa jo 23 prosenttia Boschin myynnistä ja sen uskotaan kasvavan 30 prosenttiin. </w:t>
      </w:r>
      <w:r w:rsidR="004D0F71">
        <w:rPr>
          <w:noProof/>
          <w:szCs w:val="24"/>
          <w:lang w:val="en-US"/>
        </w:rPr>
        <w:t xml:space="preserve">Bosch </w:t>
      </w:r>
      <w:r>
        <w:rPr>
          <w:noProof/>
          <w:szCs w:val="24"/>
          <w:lang w:val="en-US"/>
        </w:rPr>
        <w:t xml:space="preserve">aikoo investoida </w:t>
      </w:r>
      <w:r w:rsidR="004D0F71">
        <w:rPr>
          <w:noProof/>
          <w:szCs w:val="24"/>
          <w:lang w:val="en-US"/>
        </w:rPr>
        <w:t xml:space="preserve">2 </w:t>
      </w:r>
      <w:r>
        <w:rPr>
          <w:noProof/>
          <w:szCs w:val="24"/>
          <w:lang w:val="en-US"/>
        </w:rPr>
        <w:t>miljardia euroa alueelle vuosina 2011–2013 ja avaa muun muassa alueen uuden pääkonttorin Kiinaan Sha</w:t>
      </w:r>
      <w:r w:rsidR="008F08CD">
        <w:rPr>
          <w:noProof/>
          <w:szCs w:val="24"/>
          <w:lang w:val="en-US"/>
        </w:rPr>
        <w:t>n</w:t>
      </w:r>
      <w:r>
        <w:rPr>
          <w:noProof/>
          <w:szCs w:val="24"/>
          <w:lang w:val="en-US"/>
        </w:rPr>
        <w:t>ghaihin vuoden 2011 aikana.</w:t>
      </w:r>
    </w:p>
    <w:p w:rsidR="004D0F71" w:rsidRDefault="004D0F71">
      <w:pPr>
        <w:pStyle w:val="Yltunniste"/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 xml:space="preserve"> </w:t>
      </w:r>
    </w:p>
    <w:p w:rsidR="004D0F71" w:rsidRDefault="00C169B6">
      <w:pPr>
        <w:pStyle w:val="Yltunniste"/>
        <w:spacing w:line="360" w:lineRule="auto"/>
        <w:rPr>
          <w:szCs w:val="24"/>
          <w:lang w:val="en-US"/>
        </w:rPr>
      </w:pPr>
      <w:r>
        <w:rPr>
          <w:noProof/>
          <w:szCs w:val="24"/>
          <w:lang w:val="en-US"/>
        </w:rPr>
        <w:t>Yhtiö kasvoi vahvasti myös Pohjois- ja Etelä-Amerikassa vuonna 2010. Vaikean kauden jälkeen Pohjois-Amerikassa saavutettiin jälleen positiivinen tulos ja Etelä-Amerikassa ylitettiin vuoden 2007 luvut. Euroopassa saavutettiin 27,</w:t>
      </w:r>
      <w:r w:rsidR="004D0F71">
        <w:rPr>
          <w:noProof/>
          <w:szCs w:val="24"/>
          <w:lang w:val="en-US"/>
        </w:rPr>
        <w:t>7</w:t>
      </w:r>
      <w:r>
        <w:rPr>
          <w:noProof/>
          <w:szCs w:val="24"/>
          <w:lang w:val="en-US"/>
        </w:rPr>
        <w:t xml:space="preserve"> miljardin myynti ja se edustaa 59 prosenttia yhtiön kokonaismyynnistä. </w:t>
      </w:r>
      <w:r w:rsidR="00392B58">
        <w:rPr>
          <w:noProof/>
          <w:szCs w:val="24"/>
          <w:lang w:val="en-US"/>
        </w:rPr>
        <w:t xml:space="preserve">Noin </w:t>
      </w:r>
      <w:r w:rsidR="00AE50E0">
        <w:rPr>
          <w:noProof/>
          <w:szCs w:val="24"/>
          <w:lang w:val="en-US"/>
        </w:rPr>
        <w:t>70 % pääomamenoista</w:t>
      </w:r>
      <w:r w:rsidR="00392B58">
        <w:rPr>
          <w:noProof/>
          <w:szCs w:val="24"/>
          <w:lang w:val="en-US"/>
        </w:rPr>
        <w:t xml:space="preserve"> ohjataan Euroopan toimintoihin vuoden </w:t>
      </w:r>
      <w:r w:rsidR="004D0F71">
        <w:rPr>
          <w:noProof/>
          <w:szCs w:val="24"/>
          <w:lang w:val="en-US"/>
        </w:rPr>
        <w:t>2011</w:t>
      </w:r>
      <w:r w:rsidR="00392B58">
        <w:rPr>
          <w:noProof/>
          <w:szCs w:val="24"/>
          <w:lang w:val="en-US"/>
        </w:rPr>
        <w:t xml:space="preserve"> aikana: Bosch avaa muun muassa uuden tutkimus- ja tuotekehityskeskuksen </w:t>
      </w:r>
      <w:r w:rsidR="004D0F71">
        <w:rPr>
          <w:noProof/>
          <w:szCs w:val="24"/>
          <w:lang w:val="en-US"/>
        </w:rPr>
        <w:t>Renningen</w:t>
      </w:r>
      <w:r w:rsidR="00392B58">
        <w:rPr>
          <w:noProof/>
          <w:szCs w:val="24"/>
          <w:lang w:val="en-US"/>
        </w:rPr>
        <w:t>iin</w:t>
      </w:r>
      <w:r w:rsidR="004D0F71">
        <w:rPr>
          <w:noProof/>
          <w:szCs w:val="24"/>
          <w:lang w:val="en-US"/>
        </w:rPr>
        <w:t xml:space="preserve"> Stuttgart</w:t>
      </w:r>
      <w:r w:rsidR="00392B58">
        <w:rPr>
          <w:noProof/>
          <w:szCs w:val="24"/>
          <w:lang w:val="en-US"/>
        </w:rPr>
        <w:t>in lähelle</w:t>
      </w:r>
      <w:r w:rsidR="004D0F71">
        <w:rPr>
          <w:noProof/>
          <w:szCs w:val="24"/>
          <w:lang w:val="en-US"/>
        </w:rPr>
        <w:t>.</w:t>
      </w:r>
      <w:r w:rsidR="004D0F71">
        <w:rPr>
          <w:szCs w:val="24"/>
          <w:lang w:val="en-US"/>
        </w:rPr>
        <w:t xml:space="preserve"> </w:t>
      </w:r>
    </w:p>
    <w:p w:rsidR="004D0F71" w:rsidRPr="00014389" w:rsidRDefault="004D0F71">
      <w:pPr>
        <w:pStyle w:val="Yltunniste"/>
        <w:spacing w:line="360" w:lineRule="auto"/>
        <w:rPr>
          <w:b/>
          <w:szCs w:val="24"/>
          <w:lang w:val="en-US"/>
        </w:rPr>
      </w:pPr>
    </w:p>
    <w:p w:rsidR="00014389" w:rsidRDefault="00014389">
      <w:pPr>
        <w:pStyle w:val="Yltunniste"/>
        <w:spacing w:line="360" w:lineRule="auto"/>
        <w:rPr>
          <w:rFonts w:ascii="Bosch Sans Bold" w:hAnsi="Bosch Sans Bold"/>
          <w:b/>
          <w:noProof/>
          <w:szCs w:val="24"/>
          <w:lang w:val="en-US"/>
        </w:rPr>
      </w:pPr>
    </w:p>
    <w:p w:rsidR="00014389" w:rsidRDefault="00014389">
      <w:pPr>
        <w:pStyle w:val="Yltunniste"/>
        <w:spacing w:line="360" w:lineRule="auto"/>
        <w:rPr>
          <w:rFonts w:ascii="Bosch Sans Bold" w:hAnsi="Bosch Sans Bold"/>
          <w:b/>
          <w:noProof/>
          <w:szCs w:val="24"/>
          <w:lang w:val="en-US"/>
        </w:rPr>
      </w:pPr>
    </w:p>
    <w:p w:rsidR="004D0F71" w:rsidRPr="00014389" w:rsidRDefault="004D0F71">
      <w:pPr>
        <w:pStyle w:val="Yltunniste"/>
        <w:spacing w:line="360" w:lineRule="auto"/>
        <w:rPr>
          <w:rFonts w:ascii="Bosch Sans Bold" w:hAnsi="Bosch Sans Bold"/>
          <w:b/>
          <w:szCs w:val="24"/>
          <w:lang w:val="en-US"/>
        </w:rPr>
      </w:pPr>
      <w:r w:rsidRPr="00014389">
        <w:rPr>
          <w:rFonts w:ascii="Bosch Sans Bold" w:hAnsi="Bosch Sans Bold"/>
          <w:b/>
          <w:noProof/>
          <w:szCs w:val="24"/>
          <w:lang w:val="en-US"/>
        </w:rPr>
        <w:t xml:space="preserve">Bosch </w:t>
      </w:r>
      <w:r w:rsidR="00392B58" w:rsidRPr="00014389">
        <w:rPr>
          <w:rFonts w:ascii="Bosch Sans Bold" w:hAnsi="Bosch Sans Bold"/>
          <w:b/>
          <w:noProof/>
          <w:szCs w:val="24"/>
          <w:lang w:val="en-US"/>
        </w:rPr>
        <w:t>laajentaa palveluliiketoimintaansa</w:t>
      </w:r>
    </w:p>
    <w:p w:rsidR="008729BE" w:rsidRDefault="004D0F71">
      <w:pPr>
        <w:pStyle w:val="Yltunniste"/>
        <w:tabs>
          <w:tab w:val="clear" w:pos="4153"/>
          <w:tab w:val="clear" w:pos="8306"/>
        </w:tabs>
        <w:spacing w:line="360" w:lineRule="auto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t>Bosch</w:t>
      </w:r>
      <w:r w:rsidR="00392B58">
        <w:rPr>
          <w:noProof/>
          <w:szCs w:val="24"/>
          <w:lang w:val="en-US"/>
        </w:rPr>
        <w:t xml:space="preserve"> aikoo laajentaa myös palvelutarjoomansa</w:t>
      </w:r>
      <w:r>
        <w:rPr>
          <w:noProof/>
          <w:szCs w:val="24"/>
          <w:lang w:val="en-US"/>
        </w:rPr>
        <w:t>.</w:t>
      </w:r>
      <w:r>
        <w:rPr>
          <w:szCs w:val="24"/>
          <w:lang w:val="en-US"/>
        </w:rPr>
        <w:t xml:space="preserve"> </w:t>
      </w:r>
      <w:r w:rsidR="00392B58">
        <w:rPr>
          <w:noProof/>
          <w:szCs w:val="24"/>
          <w:lang w:val="en-US"/>
        </w:rPr>
        <w:t>Yhtiö näkee uusia mahdollisuuksia laitteiden, järjestelmien ja palveluiden yhteenliittämisessä</w:t>
      </w:r>
      <w:r w:rsidR="008729BE">
        <w:rPr>
          <w:noProof/>
          <w:szCs w:val="24"/>
          <w:lang w:val="en-US"/>
        </w:rPr>
        <w:t xml:space="preserve"> ja niin sanotussa tavaroiden ja palvelujen internetissä.</w:t>
      </w:r>
      <w:r w:rsidR="008F08CD">
        <w:rPr>
          <w:noProof/>
          <w:szCs w:val="24"/>
          <w:lang w:val="en-US"/>
        </w:rPr>
        <w:t xml:space="preserve"> </w:t>
      </w:r>
      <w:r w:rsidR="008729BE">
        <w:rPr>
          <w:noProof/>
          <w:szCs w:val="24"/>
          <w:lang w:val="en-US"/>
        </w:rPr>
        <w:t>Kasvu</w:t>
      </w:r>
      <w:r w:rsidR="00D57AD2">
        <w:rPr>
          <w:noProof/>
          <w:szCs w:val="24"/>
          <w:lang w:val="en-US"/>
        </w:rPr>
        <w:t>o</w:t>
      </w:r>
      <w:r w:rsidR="008729BE">
        <w:rPr>
          <w:noProof/>
          <w:szCs w:val="24"/>
          <w:lang w:val="en-US"/>
        </w:rPr>
        <w:t>dotuksia Boschilla on myös turvallisuusjärjestelmien suhteen. Yhtiö aikoo avata nykyisten 21 viestintäkeskuksen lisäksi kaksi uutta keskusta Venäjälle ja Kiinaan. Yhtiö arvioi turvallisuu</w:t>
      </w:r>
      <w:r w:rsidR="008F08CD">
        <w:rPr>
          <w:noProof/>
          <w:szCs w:val="24"/>
          <w:lang w:val="en-US"/>
        </w:rPr>
        <w:t>sjärjestelmätoimialansa kasvavan</w:t>
      </w:r>
      <w:r w:rsidR="008729BE">
        <w:rPr>
          <w:noProof/>
          <w:szCs w:val="24"/>
          <w:lang w:val="en-US"/>
        </w:rPr>
        <w:t xml:space="preserve"> 20 prosenttia tänä vuonna.</w:t>
      </w:r>
    </w:p>
    <w:p w:rsidR="004D0F71" w:rsidRDefault="004D0F71">
      <w:pPr>
        <w:pStyle w:val="Yltunniste"/>
        <w:spacing w:line="360" w:lineRule="auto"/>
        <w:rPr>
          <w:rFonts w:ascii="Bosch Sans Bold" w:hAnsi="Bosch Sans Bold"/>
          <w:szCs w:val="24"/>
          <w:lang w:val="en-US"/>
        </w:rPr>
      </w:pPr>
    </w:p>
    <w:p w:rsidR="008729BE" w:rsidRPr="00014389" w:rsidRDefault="004D0F71">
      <w:pPr>
        <w:pStyle w:val="Yltunniste"/>
        <w:spacing w:line="360" w:lineRule="auto"/>
        <w:rPr>
          <w:rFonts w:ascii="Bosch Sans Bold" w:hAnsi="Bosch Sans Bold"/>
          <w:b/>
          <w:noProof/>
          <w:szCs w:val="24"/>
          <w:lang w:val="en-US"/>
        </w:rPr>
      </w:pPr>
      <w:r w:rsidRPr="00014389">
        <w:rPr>
          <w:rFonts w:ascii="Bosch Sans Bold" w:hAnsi="Bosch Sans Bold"/>
          <w:b/>
          <w:noProof/>
          <w:szCs w:val="24"/>
          <w:lang w:val="en-US"/>
        </w:rPr>
        <w:t>Inv</w:t>
      </w:r>
      <w:bookmarkStart w:id="0" w:name="OLE_LINK4"/>
      <w:bookmarkStart w:id="1" w:name="OLE_LINK5"/>
      <w:r w:rsidR="008729BE" w:rsidRPr="00014389">
        <w:rPr>
          <w:rFonts w:ascii="Bosch Sans Bold" w:hAnsi="Bosch Sans Bold"/>
          <w:b/>
          <w:noProof/>
          <w:szCs w:val="24"/>
          <w:lang w:val="en-US"/>
        </w:rPr>
        <w:t>estointeja lisätään</w:t>
      </w:r>
    </w:p>
    <w:p w:rsidR="008729BE" w:rsidRDefault="008729BE">
      <w:pPr>
        <w:pStyle w:val="Yltunniste"/>
        <w:spacing w:line="360" w:lineRule="auto"/>
        <w:rPr>
          <w:szCs w:val="24"/>
          <w:lang w:val="en-US"/>
        </w:rPr>
      </w:pPr>
      <w:r>
        <w:rPr>
          <w:noProof/>
          <w:szCs w:val="24"/>
          <w:lang w:val="en-US"/>
        </w:rPr>
        <w:t>Kuluvan vuoden aikana Bosch aikoo investoida 7 miljardia euroa, joista</w:t>
      </w:r>
      <w:r w:rsidR="004D0F71">
        <w:rPr>
          <w:noProof/>
          <w:szCs w:val="24"/>
          <w:lang w:val="en-US"/>
        </w:rPr>
        <w:t xml:space="preserve"> </w:t>
      </w:r>
      <w:r>
        <w:rPr>
          <w:noProof/>
          <w:szCs w:val="24"/>
          <w:lang w:val="en-US"/>
        </w:rPr>
        <w:t>4 miljardia ohjataan tutkimus- ja tuotekehitykseen sekä 3 miljardia</w:t>
      </w:r>
      <w:r w:rsidR="008F08CD">
        <w:rPr>
          <w:noProof/>
          <w:szCs w:val="24"/>
          <w:lang w:val="en-US"/>
        </w:rPr>
        <w:t xml:space="preserve"> pääomamenoihin</w:t>
      </w:r>
      <w:r w:rsidR="004D0F71">
        <w:rPr>
          <w:noProof/>
          <w:szCs w:val="24"/>
          <w:lang w:val="en-US"/>
        </w:rPr>
        <w:t>.</w:t>
      </w:r>
      <w:r w:rsidR="004D0F71">
        <w:rPr>
          <w:szCs w:val="24"/>
          <w:lang w:val="en-US"/>
        </w:rPr>
        <w:t xml:space="preserve"> </w:t>
      </w:r>
      <w:r>
        <w:rPr>
          <w:noProof/>
          <w:szCs w:val="24"/>
          <w:lang w:val="en-US"/>
        </w:rPr>
        <w:t xml:space="preserve">Vuonna 2010 yhtiö tutkimus- ja tuotekehityskulut olivat 3,8 miljardia euroa ja </w:t>
      </w:r>
      <w:r w:rsidR="008F08CD">
        <w:rPr>
          <w:noProof/>
          <w:szCs w:val="24"/>
          <w:lang w:val="en-US"/>
        </w:rPr>
        <w:t xml:space="preserve">pääomamenot </w:t>
      </w:r>
      <w:r>
        <w:rPr>
          <w:noProof/>
          <w:szCs w:val="24"/>
          <w:lang w:val="en-US"/>
        </w:rPr>
        <w:t>2,</w:t>
      </w:r>
      <w:r w:rsidR="004D0F71">
        <w:rPr>
          <w:noProof/>
          <w:szCs w:val="24"/>
          <w:lang w:val="en-US"/>
        </w:rPr>
        <w:t xml:space="preserve">4 </w:t>
      </w:r>
      <w:r>
        <w:rPr>
          <w:noProof/>
          <w:szCs w:val="24"/>
          <w:lang w:val="en-US"/>
        </w:rPr>
        <w:t>miljardia euroa</w:t>
      </w:r>
      <w:r w:rsidR="004D0F71">
        <w:rPr>
          <w:noProof/>
          <w:szCs w:val="24"/>
          <w:lang w:val="en-US"/>
        </w:rPr>
        <w:t>.</w:t>
      </w:r>
      <w:r w:rsidR="004D0F71">
        <w:rPr>
          <w:szCs w:val="24"/>
          <w:lang w:val="en-US"/>
        </w:rPr>
        <w:t xml:space="preserve"> </w:t>
      </w:r>
    </w:p>
    <w:p w:rsidR="008729BE" w:rsidRDefault="008729BE">
      <w:pPr>
        <w:pStyle w:val="Yltunniste"/>
        <w:spacing w:line="360" w:lineRule="auto"/>
        <w:rPr>
          <w:szCs w:val="24"/>
          <w:lang w:val="en-US"/>
        </w:rPr>
      </w:pPr>
    </w:p>
    <w:p w:rsidR="004D0F71" w:rsidRDefault="008729BE">
      <w:pPr>
        <w:pStyle w:val="Yltunniste"/>
        <w:spacing w:line="360" w:lineRule="auto"/>
        <w:rPr>
          <w:szCs w:val="24"/>
          <w:lang w:val="en-US"/>
        </w:rPr>
      </w:pPr>
      <w:r>
        <w:rPr>
          <w:noProof/>
          <w:szCs w:val="24"/>
          <w:lang w:val="en-US"/>
        </w:rPr>
        <w:t xml:space="preserve">“Noin </w:t>
      </w:r>
      <w:r w:rsidR="004D0F71">
        <w:rPr>
          <w:noProof/>
          <w:szCs w:val="24"/>
          <w:lang w:val="en-US"/>
        </w:rPr>
        <w:t xml:space="preserve">45 </w:t>
      </w:r>
      <w:r>
        <w:rPr>
          <w:noProof/>
          <w:szCs w:val="24"/>
          <w:lang w:val="en-US"/>
        </w:rPr>
        <w:t xml:space="preserve">prosenttia tutkimus- ja tuotekehityskuluista ohjataan hankkeisiin, joilla voidaan säästää luonnonvaroja ja suojella luontoa. Näiden tuotteiden osuus on jo noin </w:t>
      </w:r>
      <w:r w:rsidR="004D0F71">
        <w:rPr>
          <w:noProof/>
          <w:szCs w:val="24"/>
          <w:lang w:val="en-US"/>
        </w:rPr>
        <w:t>40</w:t>
      </w:r>
      <w:r>
        <w:rPr>
          <w:noProof/>
          <w:szCs w:val="24"/>
          <w:lang w:val="en-US"/>
        </w:rPr>
        <w:t xml:space="preserve"> prosenttia myynnistämme ja ennustamme niiden osuuden kasvavan entisestään</w:t>
      </w:r>
      <w:r w:rsidR="004D0F71">
        <w:rPr>
          <w:noProof/>
          <w:szCs w:val="24"/>
          <w:lang w:val="en-US"/>
        </w:rPr>
        <w:t xml:space="preserve">,” Fehrenbach </w:t>
      </w:r>
      <w:r>
        <w:rPr>
          <w:noProof/>
          <w:szCs w:val="24"/>
          <w:lang w:val="en-US"/>
        </w:rPr>
        <w:t xml:space="preserve">sanoo. </w:t>
      </w:r>
      <w:bookmarkEnd w:id="0"/>
      <w:bookmarkEnd w:id="1"/>
    </w:p>
    <w:p w:rsidR="00F94A2E" w:rsidRDefault="00F94A2E">
      <w:pPr>
        <w:pStyle w:val="Yltunniste"/>
        <w:tabs>
          <w:tab w:val="clear" w:pos="4153"/>
          <w:tab w:val="clear" w:pos="8306"/>
        </w:tabs>
        <w:spacing w:line="360" w:lineRule="auto"/>
        <w:rPr>
          <w:szCs w:val="24"/>
          <w:lang w:val="en-US"/>
        </w:rPr>
      </w:pPr>
      <w:bookmarkStart w:id="2" w:name="OLE_LINK2"/>
      <w:bookmarkStart w:id="3" w:name="OLE_LINK3"/>
    </w:p>
    <w:p w:rsidR="004D0F71" w:rsidRDefault="00F94A2E">
      <w:pPr>
        <w:pStyle w:val="Yltunniste"/>
        <w:tabs>
          <w:tab w:val="clear" w:pos="4153"/>
          <w:tab w:val="clear" w:pos="8306"/>
        </w:tabs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>Englanninkielinen tiedote sisältää lisätietoja Boschin vuodesta 2010 ja tulevaisuuden suunnitelmista. Tiedote toimitettu liitteenä.</w:t>
      </w:r>
    </w:p>
    <w:bookmarkEnd w:id="2"/>
    <w:bookmarkEnd w:id="3"/>
    <w:p w:rsidR="00F94A2E" w:rsidRPr="00386ABA" w:rsidRDefault="00F94A2E" w:rsidP="00F94A2E">
      <w:pPr>
        <w:pStyle w:val="Alaotsikko1"/>
        <w:rPr>
          <w:lang w:val="fi-FI"/>
        </w:rPr>
      </w:pPr>
      <w:r w:rsidRPr="00386ABA">
        <w:rPr>
          <w:b/>
          <w:lang w:val="fi-FI"/>
        </w:rPr>
        <w:t>Lisätietoja</w:t>
      </w:r>
      <w:r w:rsidR="008F08CD">
        <w:rPr>
          <w:lang w:val="fi-FI"/>
        </w:rPr>
        <w:t xml:space="preserve">: </w:t>
      </w:r>
      <w:r w:rsidRPr="00386ABA">
        <w:rPr>
          <w:lang w:val="fi-FI"/>
        </w:rPr>
        <w:t xml:space="preserve">Robert Bosch Oy, Communication &amp; PR Manager Hanna Räisänen, </w:t>
      </w:r>
      <w:hyperlink r:id="rId7" w:history="1">
        <w:r w:rsidRPr="00386ABA">
          <w:rPr>
            <w:rStyle w:val="Hyperlinkki"/>
            <w:lang w:val="fi-FI"/>
          </w:rPr>
          <w:t>hanna.raeisaenen@fi.bosch.com</w:t>
        </w:r>
      </w:hyperlink>
      <w:r w:rsidRPr="00386ABA">
        <w:rPr>
          <w:lang w:val="fi-FI"/>
        </w:rPr>
        <w:t>, 010 480 8225</w:t>
      </w:r>
    </w:p>
    <w:p w:rsidR="00F94A2E" w:rsidRPr="00386ABA" w:rsidRDefault="00F94A2E" w:rsidP="00F94A2E">
      <w:pPr>
        <w:rPr>
          <w:lang w:val="fi-FI"/>
        </w:rPr>
      </w:pPr>
    </w:p>
    <w:p w:rsidR="00F94A2E" w:rsidRPr="00386ABA" w:rsidRDefault="00F94A2E" w:rsidP="00F94A2E">
      <w:pPr>
        <w:outlineLvl w:val="0"/>
        <w:rPr>
          <w:lang w:val="fi-FI"/>
        </w:rPr>
      </w:pPr>
      <w:r w:rsidRPr="00386ABA">
        <w:rPr>
          <w:b/>
          <w:lang w:val="fi-FI"/>
        </w:rPr>
        <w:t>Kuva- ja haastattelupyynnöt</w:t>
      </w:r>
      <w:r w:rsidRPr="00386ABA">
        <w:rPr>
          <w:lang w:val="fi-FI"/>
        </w:rPr>
        <w:t xml:space="preserve">: </w:t>
      </w:r>
      <w:hyperlink r:id="rId8" w:history="1">
        <w:r w:rsidRPr="00386ABA">
          <w:rPr>
            <w:rStyle w:val="Hyperlinkki"/>
            <w:lang w:val="fi-FI"/>
          </w:rPr>
          <w:t>viestinta@osg.fi</w:t>
        </w:r>
      </w:hyperlink>
      <w:r w:rsidRPr="00386ABA">
        <w:rPr>
          <w:lang w:val="fi-FI"/>
        </w:rPr>
        <w:t>, 0400 630 063 / Toni Perez</w:t>
      </w:r>
    </w:p>
    <w:p w:rsidR="00F94A2E" w:rsidRPr="00386ABA" w:rsidRDefault="00F94A2E" w:rsidP="00F94A2E">
      <w:pPr>
        <w:autoSpaceDE w:val="0"/>
        <w:spacing w:line="220" w:lineRule="atLeast"/>
        <w:rPr>
          <w:rFonts w:eastAsia="BoschSerif-Regular" w:cs="Arial"/>
          <w:i/>
          <w:sz w:val="18"/>
          <w:szCs w:val="18"/>
          <w:lang w:val="fi-FI"/>
        </w:rPr>
      </w:pPr>
    </w:p>
    <w:p w:rsidR="00F94A2E" w:rsidRPr="00386ABA" w:rsidRDefault="00F94A2E" w:rsidP="00F94A2E">
      <w:pPr>
        <w:autoSpaceDE w:val="0"/>
        <w:spacing w:line="220" w:lineRule="atLeast"/>
        <w:rPr>
          <w:rFonts w:eastAsia="BoschSerif-Regular" w:cs="Arial"/>
          <w:i/>
          <w:sz w:val="18"/>
          <w:szCs w:val="18"/>
          <w:lang w:val="fi-FI"/>
        </w:rPr>
      </w:pPr>
      <w:r w:rsidRPr="00386ABA">
        <w:rPr>
          <w:rFonts w:eastAsia="BoschSerif-Regular" w:cs="Arial"/>
          <w:i/>
          <w:sz w:val="18"/>
          <w:szCs w:val="18"/>
          <w:lang w:val="fi-FI"/>
        </w:rPr>
        <w:t xml:space="preserve">Bosch-yhtymä on maailman johtavia teknologiatuotteiden ja </w:t>
      </w:r>
      <w:r w:rsidRPr="00386ABA">
        <w:rPr>
          <w:rFonts w:eastAsia="BoschSerif-Regular" w:cs="Arial"/>
          <w:i/>
          <w:sz w:val="18"/>
          <w:szCs w:val="18"/>
          <w:lang w:val="fi-FI"/>
        </w:rPr>
        <w:noBreakHyphen/>
        <w:t>palveluiden toimittajia. Ajoneuvo- ja teollisuustekniikkaa, kulutustarvikkeita sekä rakennusteknisiä tuotteita valmistavan yhtymän vuoden 2009 liikevaihto oli 38,2 miljardia euroa, ja sen palveluksessa oli runsaat 275 000 työntekijää. Yhtymä käsittää Robert Bosch GmbH:n sekä sen noin 300 tytäryhtiötä noin 60 maassa. Myynti- ja palveluyhteistyökumppanit mukaan lukien Bosch on edustettuna noin 150 maassa. Maailmanlaajuinen kehitys-, tuotanto- ja myyntiverkosto on Boschin kasvun perusta. Bosch käyttää tutkimukseen ja kehitykseen yli 3,5 miljardia euroa vuodessa ja hakee vuosittain noin 3 800 patenttia. Tuotteidensa ja palvelujensa avulla Bosch parantaa elämänlaatua ja tarjoaa innovatiivisia ja hyödyllisiä ratkaisuja.</w:t>
      </w:r>
    </w:p>
    <w:p w:rsidR="00F94A2E" w:rsidRPr="00386ABA" w:rsidRDefault="00F94A2E" w:rsidP="00F94A2E">
      <w:pPr>
        <w:autoSpaceDE w:val="0"/>
        <w:spacing w:line="220" w:lineRule="atLeast"/>
        <w:rPr>
          <w:i/>
          <w:sz w:val="18"/>
          <w:szCs w:val="18"/>
          <w:lang w:val="fi-FI"/>
        </w:rPr>
      </w:pPr>
      <w:r w:rsidRPr="00386ABA">
        <w:rPr>
          <w:i/>
          <w:sz w:val="18"/>
          <w:szCs w:val="18"/>
          <w:lang w:val="fi-FI"/>
        </w:rPr>
        <w:br/>
        <w:t>Suomen markkinoilla toimii kolme Bosch-konserniin kuuluvaa yritystä: Robert Bosch Oy, Bosch Rexroth Oy ja  BSH Kodinkoneet Oy, joiden palveluksessa työskentelee yhteensä runsaat 200 työntekijää.</w:t>
      </w:r>
      <w:r w:rsidRPr="00386ABA">
        <w:rPr>
          <w:b/>
          <w:i/>
          <w:sz w:val="18"/>
          <w:szCs w:val="18"/>
          <w:lang w:val="fi-FI"/>
        </w:rPr>
        <w:t xml:space="preserve"> </w:t>
      </w:r>
      <w:r w:rsidRPr="00386ABA">
        <w:rPr>
          <w:i/>
          <w:sz w:val="18"/>
          <w:szCs w:val="18"/>
          <w:lang w:val="fi-FI"/>
        </w:rPr>
        <w:t>Robert Bosch Oy on myynti- ja markkinointiyritys, jonka toimialoihin kuuluvat Autotuotteet, Sähkötyökalut, Turvatekniikka ja Lämpötekniikka.  Suomen lisäksi yrityksellä on toimintaa Baltian markkinoilla. Robert Bosch -tuotteet ovat olleet Suomen markkinoilla jo sadan vuoden ajan. www.bosch.fi</w:t>
      </w:r>
    </w:p>
    <w:p w:rsidR="004D0F71" w:rsidRDefault="004D0F71">
      <w:pPr>
        <w:autoSpaceDE w:val="0"/>
        <w:autoSpaceDN w:val="0"/>
        <w:adjustRightInd w:val="0"/>
        <w:spacing w:line="240" w:lineRule="auto"/>
        <w:rPr>
          <w:rFonts w:ascii="Bosch Sans Bold" w:hAnsi="Bosch Sans Bold"/>
          <w:sz w:val="28"/>
          <w:szCs w:val="24"/>
          <w:lang w:val="en-US"/>
        </w:rPr>
      </w:pPr>
      <w:r>
        <w:rPr>
          <w:rFonts w:ascii="Bosch Sans Bold" w:hAnsi="Bosch Sans Bold"/>
          <w:sz w:val="28"/>
          <w:szCs w:val="24"/>
          <w:lang w:val="en-US"/>
        </w:rPr>
        <w:br w:type="column"/>
      </w:r>
    </w:p>
    <w:p w:rsidR="004D0F71" w:rsidRDefault="004D0F71">
      <w:pPr>
        <w:autoSpaceDE w:val="0"/>
        <w:autoSpaceDN w:val="0"/>
        <w:adjustRightInd w:val="0"/>
        <w:spacing w:line="240" w:lineRule="auto"/>
        <w:rPr>
          <w:rFonts w:ascii="Bosch Sans Bold" w:hAnsi="Bosch Sans Bold"/>
          <w:szCs w:val="24"/>
          <w:lang w:val="en-US"/>
        </w:rPr>
      </w:pPr>
    </w:p>
    <w:p w:rsidR="004D0F71" w:rsidRDefault="004D0F71">
      <w:p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</w:p>
    <w:sectPr w:rsidR="004D0F71" w:rsidSect="00AE74D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18" w:right="2960" w:bottom="680" w:left="1270" w:header="0" w:footer="0" w:gutter="0"/>
      <w:cols w:space="72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507" w:rsidRDefault="00D96507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D96507" w:rsidRDefault="00D96507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00000000" w:usb2="0001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Bosch Sans Regular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LStat">
    <w:altName w:val="Times New Roman"/>
    <w:panose1 w:val="00000000000000000000"/>
    <w:charset w:val="00"/>
    <w:family w:val="roman"/>
    <w:notTrueType/>
    <w:pitch w:val="default"/>
    <w:sig w:usb0="0282A57B" w:usb1="00000008" w:usb2="0282A578" w:usb3="00000008" w:csb0="00000021" w:csb1="00000000"/>
  </w:font>
  <w:font w:name="Bosch Sans Bol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schSerif-Regular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507" w:rsidRDefault="00D96507">
    <w:pPr>
      <w:pStyle w:val="MLStat"/>
      <w:framePr w:w="2608" w:h="284" w:hSpace="408" w:wrap="around" w:vAnchor="page" w:hAnchor="page" w:xAlign="right" w:y="15979"/>
      <w:tabs>
        <w:tab w:val="left" w:pos="-9656"/>
      </w:tabs>
      <w:spacing w:before="0" w:after="0" w:line="240" w:lineRule="auto"/>
      <w:ind w:left="0" w:right="454" w:firstLine="0"/>
      <w:rPr>
        <w:rFonts w:ascii="Bosch Sans Regular" w:hAnsi="Bosch Sans Regular"/>
        <w:spacing w:val="4"/>
        <w:sz w:val="15"/>
        <w:szCs w:val="24"/>
      </w:rPr>
    </w:pPr>
    <w:r>
      <w:rPr>
        <w:rFonts w:ascii="Bosch Sans Regular" w:hAnsi="Bosch Sans Regular"/>
        <w:spacing w:val="4"/>
        <w:sz w:val="15"/>
        <w:szCs w:val="24"/>
      </w:rPr>
      <w:t xml:space="preserve">Page </w:t>
    </w:r>
    <w:fldSimple w:instr=" PAGE   \* MERGEFORMAT ">
      <w:r w:rsidR="00B256F4" w:rsidRPr="00B256F4">
        <w:rPr>
          <w:rFonts w:ascii="Bosch Sans Regular" w:hAnsi="Bosch Sans Regular"/>
          <w:spacing w:val="4"/>
          <w:sz w:val="15"/>
          <w:szCs w:val="24"/>
        </w:rPr>
        <w:t>5</w:t>
      </w:r>
    </w:fldSimple>
    <w:r>
      <w:rPr>
        <w:rFonts w:ascii="Bosch Sans Regular" w:hAnsi="Bosch Sans Regular"/>
        <w:spacing w:val="4"/>
        <w:sz w:val="15"/>
        <w:szCs w:val="24"/>
      </w:rPr>
      <w:t xml:space="preserve"> of </w:t>
    </w:r>
    <w:fldSimple w:instr=" NUMPAGES   \* MERGEFORMAT ">
      <w:r w:rsidR="00B256F4" w:rsidRPr="00B256F4">
        <w:rPr>
          <w:rFonts w:ascii="Bosch Sans Regular" w:hAnsi="Bosch Sans Regular"/>
          <w:spacing w:val="4"/>
          <w:sz w:val="15"/>
          <w:szCs w:val="24"/>
        </w:rPr>
        <w:t>5</w:t>
      </w:r>
    </w:fldSimple>
  </w:p>
  <w:p w:rsidR="00D96507" w:rsidRDefault="00D96507">
    <w:pPr>
      <w:pStyle w:val="MLStat"/>
      <w:tabs>
        <w:tab w:val="center" w:pos="4153"/>
        <w:tab w:val="right" w:pos="8306"/>
      </w:tabs>
      <w:spacing w:before="0" w:after="0" w:line="272" w:lineRule="atLeast"/>
      <w:ind w:left="0" w:right="0" w:firstLine="0"/>
      <w:rPr>
        <w:rFonts w:ascii="Times New Roman" w:hAnsi="Times New Roman"/>
        <w:sz w:val="22"/>
        <w:szCs w:val="24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507" w:rsidRDefault="00D96507">
    <w:pPr>
      <w:pStyle w:val="MLStat"/>
      <w:tabs>
        <w:tab w:val="left" w:pos="-9656"/>
      </w:tabs>
      <w:spacing w:before="0" w:after="0" w:line="226" w:lineRule="atLeast"/>
      <w:ind w:left="0" w:right="0" w:firstLine="0"/>
      <w:rPr>
        <w:rFonts w:ascii="Bosch Sans Regular" w:hAnsi="Bosch Sans Regular"/>
        <w:sz w:val="15"/>
        <w:szCs w:val="24"/>
      </w:rPr>
    </w:pPr>
  </w:p>
  <w:tbl>
    <w:tblPr>
      <w:tblW w:w="7620" w:type="dxa"/>
      <w:tblLayout w:type="fixed"/>
      <w:tblCellMar>
        <w:left w:w="0" w:type="dxa"/>
        <w:right w:w="0" w:type="dxa"/>
      </w:tblCellMar>
      <w:tblLook w:val="01E0"/>
    </w:tblPr>
    <w:tblGrid>
      <w:gridCol w:w="1846"/>
      <w:gridCol w:w="3416"/>
      <w:gridCol w:w="2358"/>
    </w:tblGrid>
    <w:tr w:rsidR="00D96507">
      <w:tc>
        <w:tcPr>
          <w:tcW w:w="1846" w:type="dxa"/>
        </w:tcPr>
        <w:p w:rsidR="00D96507" w:rsidRDefault="00D96507">
          <w:pPr>
            <w:pStyle w:val="MLStat"/>
            <w:tabs>
              <w:tab w:val="left" w:pos="-9656"/>
            </w:tabs>
            <w:spacing w:before="0" w:after="0" w:line="226" w:lineRule="atLeast"/>
            <w:ind w:left="0" w:right="0" w:firstLine="0"/>
            <w:rPr>
              <w:rFonts w:ascii="Bosch Sans Regular" w:hAnsi="Bosch Sans Regular"/>
              <w:sz w:val="15"/>
              <w:szCs w:val="24"/>
            </w:rPr>
          </w:pPr>
          <w:r>
            <w:rPr>
              <w:rFonts w:ascii="Bosch Sans Regular" w:hAnsi="Bosch Sans Regular"/>
              <w:sz w:val="15"/>
              <w:szCs w:val="24"/>
            </w:rPr>
            <w:t>Robert Bosch GmbH</w:t>
          </w:r>
        </w:p>
        <w:p w:rsidR="00D96507" w:rsidRDefault="00D96507">
          <w:pPr>
            <w:pStyle w:val="MLStat"/>
            <w:tabs>
              <w:tab w:val="left" w:pos="-9656"/>
            </w:tabs>
            <w:spacing w:before="0" w:after="0" w:line="226" w:lineRule="atLeast"/>
            <w:ind w:left="0" w:right="0" w:firstLine="0"/>
            <w:rPr>
              <w:rFonts w:ascii="Bosch Sans Regular" w:hAnsi="Bosch Sans Regular"/>
              <w:sz w:val="15"/>
              <w:szCs w:val="24"/>
            </w:rPr>
          </w:pPr>
          <w:r>
            <w:rPr>
              <w:rFonts w:ascii="Bosch Sans Regular" w:hAnsi="Bosch Sans Regular"/>
              <w:sz w:val="15"/>
              <w:szCs w:val="24"/>
            </w:rPr>
            <w:t>Postfach 10 60 50</w:t>
          </w:r>
        </w:p>
        <w:p w:rsidR="00D96507" w:rsidRDefault="00D96507">
          <w:pPr>
            <w:pStyle w:val="MLStat"/>
            <w:tabs>
              <w:tab w:val="left" w:pos="-9656"/>
            </w:tabs>
            <w:spacing w:before="0" w:after="0" w:line="226" w:lineRule="atLeast"/>
            <w:ind w:left="0" w:right="0" w:firstLine="0"/>
            <w:rPr>
              <w:rFonts w:ascii="Bosch Sans Regular" w:hAnsi="Bosch Sans Regular"/>
              <w:sz w:val="15"/>
              <w:szCs w:val="24"/>
            </w:rPr>
          </w:pPr>
          <w:r>
            <w:rPr>
              <w:rFonts w:ascii="Bosch Sans Regular" w:hAnsi="Bosch Sans Regular"/>
              <w:sz w:val="15"/>
              <w:szCs w:val="24"/>
            </w:rPr>
            <w:t>D-70049 Stuttgart</w:t>
          </w:r>
        </w:p>
      </w:tc>
      <w:tc>
        <w:tcPr>
          <w:tcW w:w="3416" w:type="dxa"/>
        </w:tcPr>
        <w:p w:rsidR="00D96507" w:rsidRDefault="00D96507">
          <w:pPr>
            <w:pStyle w:val="MLStat"/>
            <w:tabs>
              <w:tab w:val="left" w:pos="-9656"/>
            </w:tabs>
            <w:spacing w:before="0" w:after="0" w:line="226" w:lineRule="atLeast"/>
            <w:ind w:left="0" w:right="0" w:firstLine="0"/>
            <w:rPr>
              <w:rFonts w:ascii="Bosch Sans Regular" w:hAnsi="Bosch Sans Regular"/>
              <w:sz w:val="15"/>
              <w:szCs w:val="24"/>
            </w:rPr>
          </w:pPr>
          <w:r>
            <w:rPr>
              <w:rFonts w:ascii="Bosch Sans Regular" w:hAnsi="Bosch Sans Regular"/>
              <w:sz w:val="15"/>
              <w:szCs w:val="24"/>
            </w:rPr>
            <w:t>Email:</w:t>
          </w:r>
          <w:r>
            <w:rPr>
              <w:rFonts w:ascii="Bosch Sans Regular" w:hAnsi="Bosch Sans Regular"/>
              <w:sz w:val="15"/>
              <w:szCs w:val="24"/>
            </w:rPr>
            <w:tab/>
            <w:t>melita.delic@bosch.com</w:t>
          </w:r>
        </w:p>
        <w:p w:rsidR="00D96507" w:rsidRDefault="00D96507">
          <w:pPr>
            <w:pStyle w:val="MLStat"/>
            <w:tabs>
              <w:tab w:val="left" w:pos="-9656"/>
            </w:tabs>
            <w:spacing w:before="0" w:after="0" w:line="226" w:lineRule="atLeast"/>
            <w:ind w:left="0" w:right="0" w:firstLine="0"/>
            <w:rPr>
              <w:rFonts w:ascii="Bosch Sans Regular" w:hAnsi="Bosch Sans Regular"/>
              <w:sz w:val="15"/>
              <w:szCs w:val="24"/>
            </w:rPr>
          </w:pPr>
          <w:r>
            <w:rPr>
              <w:rFonts w:ascii="Bosch Sans Regular" w:hAnsi="Bosch Sans Regular"/>
              <w:sz w:val="15"/>
              <w:szCs w:val="24"/>
            </w:rPr>
            <w:t>Phone</w:t>
          </w:r>
          <w:r>
            <w:rPr>
              <w:rFonts w:ascii="Bosch Sans Regular" w:hAnsi="Bosch Sans Regular"/>
              <w:sz w:val="15"/>
              <w:szCs w:val="24"/>
            </w:rPr>
            <w:tab/>
            <w:t>+49 711 811-48617</w:t>
          </w:r>
        </w:p>
        <w:p w:rsidR="00D96507" w:rsidRDefault="00D96507">
          <w:pPr>
            <w:pStyle w:val="MLStat"/>
            <w:tabs>
              <w:tab w:val="left" w:pos="-9656"/>
            </w:tabs>
            <w:spacing w:before="0" w:after="0" w:line="226" w:lineRule="atLeast"/>
            <w:ind w:left="0" w:right="0" w:firstLine="0"/>
            <w:rPr>
              <w:rFonts w:ascii="Bosch Sans Regular" w:hAnsi="Bosch Sans Regular"/>
              <w:sz w:val="15"/>
              <w:szCs w:val="24"/>
            </w:rPr>
          </w:pPr>
          <w:r>
            <w:rPr>
              <w:rFonts w:ascii="Bosch Sans Regular" w:hAnsi="Bosch Sans Regular"/>
              <w:sz w:val="15"/>
              <w:szCs w:val="24"/>
            </w:rPr>
            <w:t>Fax</w:t>
          </w:r>
          <w:r>
            <w:rPr>
              <w:rFonts w:ascii="Bosch Sans Regular" w:hAnsi="Bosch Sans Regular"/>
              <w:sz w:val="15"/>
              <w:szCs w:val="24"/>
            </w:rPr>
            <w:tab/>
            <w:t>+49 711 811-267173</w:t>
          </w:r>
        </w:p>
      </w:tc>
      <w:tc>
        <w:tcPr>
          <w:tcW w:w="2358" w:type="dxa"/>
        </w:tcPr>
        <w:p w:rsidR="00D96507" w:rsidRDefault="00D96507">
          <w:pPr>
            <w:pStyle w:val="MLStat"/>
            <w:tabs>
              <w:tab w:val="left" w:pos="-9656"/>
            </w:tabs>
            <w:spacing w:before="0" w:after="0" w:line="226" w:lineRule="atLeast"/>
            <w:ind w:left="0" w:right="0" w:firstLine="0"/>
            <w:rPr>
              <w:rFonts w:ascii="Bosch Sans Regular" w:hAnsi="Bosch Sans Regular"/>
              <w:sz w:val="15"/>
              <w:szCs w:val="24"/>
            </w:rPr>
          </w:pPr>
          <w:r>
            <w:rPr>
              <w:rFonts w:ascii="Bosch Sans Regular" w:hAnsi="Bosch Sans Regular"/>
              <w:sz w:val="15"/>
              <w:szCs w:val="24"/>
            </w:rPr>
            <w:t>Corporate Communications</w:t>
          </w:r>
        </w:p>
        <w:p w:rsidR="00D96507" w:rsidRDefault="00D96507">
          <w:pPr>
            <w:pStyle w:val="MLStat"/>
            <w:tabs>
              <w:tab w:val="left" w:pos="-9656"/>
            </w:tabs>
            <w:spacing w:before="0" w:after="0" w:line="226" w:lineRule="atLeast"/>
            <w:ind w:left="0" w:right="0" w:firstLine="0"/>
            <w:rPr>
              <w:rFonts w:ascii="Bosch Sans Regular" w:hAnsi="Bosch Sans Regular"/>
              <w:sz w:val="15"/>
              <w:szCs w:val="24"/>
            </w:rPr>
          </w:pPr>
          <w:r>
            <w:rPr>
              <w:rFonts w:ascii="Bosch Sans Regular" w:hAnsi="Bosch Sans Regular"/>
              <w:sz w:val="15"/>
              <w:szCs w:val="24"/>
            </w:rPr>
            <w:t>Vice President: Uta-Micaela Dürig</w:t>
          </w:r>
        </w:p>
        <w:p w:rsidR="00D96507" w:rsidRDefault="00D96507">
          <w:pPr>
            <w:pStyle w:val="MLStat"/>
            <w:tabs>
              <w:tab w:val="left" w:pos="-9656"/>
            </w:tabs>
            <w:spacing w:before="0" w:after="0" w:line="226" w:lineRule="atLeast"/>
            <w:ind w:left="0" w:right="0" w:firstLine="0"/>
            <w:rPr>
              <w:rFonts w:ascii="Bosch Sans Regular" w:hAnsi="Bosch Sans Regular"/>
              <w:sz w:val="15"/>
              <w:szCs w:val="24"/>
            </w:rPr>
          </w:pPr>
          <w:r>
            <w:rPr>
              <w:rFonts w:ascii="Bosch Sans Regular" w:hAnsi="Bosch Sans Regular"/>
              <w:sz w:val="15"/>
              <w:szCs w:val="24"/>
            </w:rPr>
            <w:t>www.bosch-presse.de</w:t>
          </w:r>
        </w:p>
      </w:tc>
    </w:tr>
  </w:tbl>
  <w:p w:rsidR="00D96507" w:rsidRDefault="00D96507">
    <w:pPr>
      <w:pStyle w:val="MLStat"/>
      <w:framePr w:w="5670" w:wrap="notBeside" w:hAnchor="page" w:xAlign="right" w:yAlign="bottom"/>
      <w:tabs>
        <w:tab w:val="right" w:pos="3289"/>
      </w:tabs>
      <w:spacing w:before="0" w:after="0" w:line="567" w:lineRule="exact"/>
      <w:ind w:left="0" w:right="0" w:firstLine="0"/>
      <w:rPr>
        <w:rFonts w:ascii="Times New Roman" w:hAnsi="Times New Roman"/>
        <w:szCs w:val="24"/>
      </w:rPr>
    </w:pPr>
  </w:p>
  <w:p w:rsidR="00D96507" w:rsidRDefault="00D96507">
    <w:pPr>
      <w:pStyle w:val="MLStat"/>
      <w:framePr w:w="5670" w:wrap="notBeside" w:hAnchor="page" w:xAlign="right" w:yAlign="bottom"/>
      <w:tabs>
        <w:tab w:val="right" w:pos="4706"/>
      </w:tabs>
      <w:spacing w:before="0" w:after="0" w:line="240" w:lineRule="atLeast"/>
      <w:ind w:left="0" w:right="0" w:firstLine="0"/>
      <w:rPr>
        <w:rFonts w:ascii="Times New Roman" w:hAnsi="Times New Roman"/>
        <w:color w:val="FFFFFF"/>
        <w:sz w:val="22"/>
        <w:szCs w:val="24"/>
      </w:rPr>
    </w:pPr>
    <w:r>
      <w:rPr>
        <w:rFonts w:ascii="Times New Roman" w:hAnsi="Times New Roman"/>
        <w:sz w:val="22"/>
        <w:szCs w:val="24"/>
      </w:rPr>
      <w:tab/>
    </w:r>
    <w:r>
      <w:rPr>
        <w:rFonts w:ascii="Times New Roman" w:hAnsi="Times New Roman"/>
        <w:snapToGrid/>
        <w:sz w:val="22"/>
        <w:szCs w:val="24"/>
        <w:lang w:val="en-US" w:eastAsia="fi-FI"/>
      </w:rPr>
      <w:drawing>
        <wp:inline distT="0" distB="0" distL="0" distR="0">
          <wp:extent cx="1016000" cy="431800"/>
          <wp:effectExtent l="2540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6507" w:rsidRDefault="00D96507">
    <w:pPr>
      <w:pStyle w:val="MLStat"/>
      <w:tabs>
        <w:tab w:val="left" w:pos="-9656"/>
      </w:tabs>
      <w:spacing w:before="414" w:after="0" w:line="226" w:lineRule="atLeast"/>
      <w:ind w:left="0" w:right="454" w:firstLine="0"/>
      <w:rPr>
        <w:rFonts w:ascii="Bosch Sans Regular" w:hAnsi="Bosch Sans Regular"/>
        <w:sz w:val="15"/>
        <w:szCs w:val="24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507" w:rsidRDefault="00D96507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D96507" w:rsidRDefault="00D96507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507" w:rsidRDefault="00D96507">
    <w:pPr>
      <w:pStyle w:val="MLStat"/>
      <w:tabs>
        <w:tab w:val="center" w:pos="4153"/>
        <w:tab w:val="right" w:pos="8306"/>
      </w:tabs>
      <w:spacing w:before="0" w:after="0" w:line="295" w:lineRule="atLeast"/>
      <w:ind w:left="0" w:right="0" w:firstLine="0"/>
      <w:rPr>
        <w:rFonts w:ascii="Times New Roman" w:hAnsi="Times New Roman"/>
        <w:szCs w:val="24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507" w:rsidRPr="00E17466" w:rsidRDefault="00D96507">
    <w:pPr>
      <w:pStyle w:val="MLStat"/>
      <w:framePr w:w="6532" w:h="2121" w:wrap="notBeside" w:vAnchor="page" w:hAnchor="margin" w:y="659"/>
      <w:spacing w:before="0" w:after="0" w:line="240" w:lineRule="auto"/>
      <w:ind w:left="0" w:right="0" w:firstLine="0"/>
      <w:rPr>
        <w:rFonts w:ascii="Bosch Sans Bold" w:hAnsi="Bosch Sans Bold"/>
        <w:sz w:val="40"/>
        <w:szCs w:val="24"/>
        <w:lang w:val="da-DK"/>
      </w:rPr>
    </w:pPr>
    <w:r>
      <w:rPr>
        <w:rFonts w:ascii="Bosch Sans Bold" w:hAnsi="Bosch Sans Bold"/>
        <w:sz w:val="40"/>
        <w:szCs w:val="24"/>
        <w:lang w:val="da-DK"/>
      </w:rPr>
      <w:t>Tiedote</w:t>
    </w:r>
  </w:p>
  <w:p w:rsidR="00D96507" w:rsidRPr="00E17466" w:rsidRDefault="00D96507">
    <w:pPr>
      <w:pStyle w:val="MLStat"/>
      <w:tabs>
        <w:tab w:val="center" w:pos="4153"/>
        <w:tab w:val="right" w:pos="8306"/>
      </w:tabs>
      <w:spacing w:before="0" w:after="0" w:line="295" w:lineRule="atLeast"/>
      <w:ind w:left="0" w:right="0" w:firstLine="0"/>
      <w:rPr>
        <w:rFonts w:ascii="Times New Roman" w:hAnsi="Times New Roman"/>
        <w:szCs w:val="24"/>
        <w:lang w:val="da-DK"/>
      </w:rPr>
    </w:pPr>
  </w:p>
  <w:p w:rsidR="00D96507" w:rsidRPr="00E17466" w:rsidRDefault="00D96507">
    <w:pPr>
      <w:pStyle w:val="MLStat"/>
      <w:tabs>
        <w:tab w:val="center" w:pos="4153"/>
        <w:tab w:val="right" w:pos="8306"/>
      </w:tabs>
      <w:spacing w:before="0" w:after="0" w:line="295" w:lineRule="atLeast"/>
      <w:ind w:left="0" w:right="0" w:firstLine="0"/>
      <w:rPr>
        <w:rFonts w:ascii="Times New Roman" w:hAnsi="Times New Roman"/>
        <w:szCs w:val="24"/>
        <w:lang w:val="da-DK"/>
      </w:rPr>
    </w:pPr>
  </w:p>
  <w:p w:rsidR="00D96507" w:rsidRPr="00E17466" w:rsidRDefault="00D96507">
    <w:pPr>
      <w:pStyle w:val="MLStat"/>
      <w:framePr w:w="5670" w:wrap="around" w:vAnchor="page" w:hAnchor="page" w:xAlign="right" w:yAlign="top"/>
      <w:tabs>
        <w:tab w:val="right" w:pos="3289"/>
      </w:tabs>
      <w:spacing w:before="0" w:after="0" w:line="567" w:lineRule="exact"/>
      <w:ind w:left="0" w:right="0" w:firstLine="0"/>
      <w:rPr>
        <w:rFonts w:ascii="Times New Roman" w:hAnsi="Times New Roman"/>
        <w:szCs w:val="24"/>
        <w:lang w:val="da-DK"/>
      </w:rPr>
    </w:pPr>
  </w:p>
  <w:p w:rsidR="00D96507" w:rsidRDefault="00D96507">
    <w:pPr>
      <w:pStyle w:val="MLStat"/>
      <w:framePr w:w="5670" w:wrap="around" w:vAnchor="page" w:hAnchor="page" w:xAlign="right" w:yAlign="top"/>
      <w:tabs>
        <w:tab w:val="right" w:pos="5103"/>
      </w:tabs>
      <w:spacing w:before="0" w:after="0" w:line="240" w:lineRule="atLeast"/>
      <w:ind w:left="0" w:right="0" w:firstLine="0"/>
      <w:rPr>
        <w:rFonts w:ascii="Times New Roman" w:hAnsi="Times New Roman"/>
        <w:color w:val="FFFFFF"/>
        <w:sz w:val="22"/>
        <w:szCs w:val="24"/>
      </w:rPr>
    </w:pPr>
    <w:r w:rsidRPr="00E17466">
      <w:rPr>
        <w:rFonts w:ascii="Times New Roman" w:hAnsi="Times New Roman"/>
        <w:sz w:val="22"/>
        <w:szCs w:val="24"/>
        <w:lang w:val="da-DK"/>
      </w:rPr>
      <w:tab/>
    </w:r>
    <w:r>
      <w:rPr>
        <w:rFonts w:ascii="Times New Roman" w:hAnsi="Times New Roman"/>
        <w:snapToGrid/>
        <w:sz w:val="22"/>
        <w:szCs w:val="24"/>
        <w:lang w:val="en-US" w:eastAsia="fi-FI"/>
      </w:rPr>
      <w:drawing>
        <wp:inline distT="0" distB="0" distL="0" distR="0">
          <wp:extent cx="1778000" cy="457200"/>
          <wp:effectExtent l="2540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19106" r="-17628" b="-15210"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2"/>
        <w:szCs w:val="24"/>
      </w:rPr>
      <w:t xml:space="preserve"> </w:t>
    </w:r>
  </w:p>
  <w:p w:rsidR="00D96507" w:rsidRDefault="00D96507">
    <w:pPr>
      <w:pStyle w:val="MLStat"/>
      <w:tabs>
        <w:tab w:val="center" w:pos="4153"/>
        <w:tab w:val="right" w:pos="8306"/>
      </w:tabs>
      <w:spacing w:before="0" w:after="0" w:line="295" w:lineRule="atLeast"/>
      <w:ind w:left="0" w:right="0" w:firstLine="0"/>
      <w:rPr>
        <w:rFonts w:ascii="Times New Roman" w:hAnsi="Times New Roman"/>
        <w:szCs w:val="24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2490"/>
    <w:multiLevelType w:val="hybridMultilevel"/>
    <w:tmpl w:val="DE8095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2211A"/>
    <w:multiLevelType w:val="hybridMultilevel"/>
    <w:tmpl w:val="51E41A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34774"/>
    <w:multiLevelType w:val="hybridMultilevel"/>
    <w:tmpl w:val="F5BCE8E0"/>
    <w:lvl w:ilvl="0" w:tplc="FFFFFFFF">
      <w:start w:val="1"/>
      <w:numFmt w:val="bullet"/>
      <w:pStyle w:val="Antwor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56D43"/>
    <w:multiLevelType w:val="hybridMultilevel"/>
    <w:tmpl w:val="DD2C673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5E21B3"/>
    <w:multiLevelType w:val="hybridMultilevel"/>
    <w:tmpl w:val="23DC281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DA2F72"/>
    <w:multiLevelType w:val="hybridMultilevel"/>
    <w:tmpl w:val="1C1C9CD8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6">
    <w:nsid w:val="32BA39E6"/>
    <w:multiLevelType w:val="hybridMultilevel"/>
    <w:tmpl w:val="667C30F8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7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4B21875"/>
    <w:multiLevelType w:val="hybridMultilevel"/>
    <w:tmpl w:val="C5106E26"/>
    <w:lvl w:ilvl="0" w:tplc="FFFFFFFF">
      <w:start w:val="1"/>
      <w:numFmt w:val="bullet"/>
      <w:pStyle w:val="Strichpunk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A24AF4"/>
    <w:multiLevelType w:val="hybridMultilevel"/>
    <w:tmpl w:val="71568D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A318D6"/>
    <w:multiLevelType w:val="hybridMultilevel"/>
    <w:tmpl w:val="1DB040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0E07DA"/>
    <w:multiLevelType w:val="multilevel"/>
    <w:tmpl w:val="F9FCC3CA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3162D5"/>
    <w:multiLevelType w:val="hybridMultilevel"/>
    <w:tmpl w:val="886655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96D39B5"/>
    <w:multiLevelType w:val="hybridMultilevel"/>
    <w:tmpl w:val="1B34F5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7D3F2E3B"/>
    <w:multiLevelType w:val="hybridMultilevel"/>
    <w:tmpl w:val="AFCEF8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8"/>
  </w:num>
  <w:num w:numId="5">
    <w:abstractNumId w:val="11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12"/>
  </w:num>
  <w:num w:numId="11">
    <w:abstractNumId w:val="1"/>
  </w:num>
  <w:num w:numId="12">
    <w:abstractNumId w:val="4"/>
  </w:num>
  <w:num w:numId="13">
    <w:abstractNumId w:val="0"/>
  </w:num>
  <w:num w:numId="14">
    <w:abstractNumId w:val="16"/>
  </w:num>
  <w:num w:numId="15">
    <w:abstractNumId w:val="2"/>
  </w:num>
  <w:num w:numId="16">
    <w:abstractNumId w:val="10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attachedTemplate r:id="rId1"/>
  <w:doNotTrackMoves/>
  <w:defaultTabStop w:val="720"/>
  <w:hyphenationZone w:val="142"/>
  <w:drawingGridHorizontalSpacing w:val="142"/>
  <w:drawingGridVerticalSpacing w:val="14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5C4E"/>
    <w:rsid w:val="00014389"/>
    <w:rsid w:val="000156E8"/>
    <w:rsid w:val="000912BD"/>
    <w:rsid w:val="000C6918"/>
    <w:rsid w:val="000E267F"/>
    <w:rsid w:val="00105526"/>
    <w:rsid w:val="00166C06"/>
    <w:rsid w:val="001E3CE6"/>
    <w:rsid w:val="00206B4A"/>
    <w:rsid w:val="002271FC"/>
    <w:rsid w:val="0024467D"/>
    <w:rsid w:val="002A64F7"/>
    <w:rsid w:val="002B2D95"/>
    <w:rsid w:val="002D5C4E"/>
    <w:rsid w:val="00326442"/>
    <w:rsid w:val="00392B58"/>
    <w:rsid w:val="003A3AB7"/>
    <w:rsid w:val="003B5E4A"/>
    <w:rsid w:val="003F4323"/>
    <w:rsid w:val="004919D6"/>
    <w:rsid w:val="004D048F"/>
    <w:rsid w:val="004D0F71"/>
    <w:rsid w:val="004F5AED"/>
    <w:rsid w:val="005A62A6"/>
    <w:rsid w:val="00674504"/>
    <w:rsid w:val="00685B27"/>
    <w:rsid w:val="00690A03"/>
    <w:rsid w:val="006922EE"/>
    <w:rsid w:val="00702667"/>
    <w:rsid w:val="007A3A04"/>
    <w:rsid w:val="00821DE6"/>
    <w:rsid w:val="008729BE"/>
    <w:rsid w:val="008D1FFC"/>
    <w:rsid w:val="008F08CD"/>
    <w:rsid w:val="008F14FF"/>
    <w:rsid w:val="00923B2F"/>
    <w:rsid w:val="00942E9A"/>
    <w:rsid w:val="00951BE0"/>
    <w:rsid w:val="009D198C"/>
    <w:rsid w:val="009E7C94"/>
    <w:rsid w:val="00A704BB"/>
    <w:rsid w:val="00AE50E0"/>
    <w:rsid w:val="00AE74DF"/>
    <w:rsid w:val="00B256F4"/>
    <w:rsid w:val="00B318FB"/>
    <w:rsid w:val="00B6178C"/>
    <w:rsid w:val="00C169B6"/>
    <w:rsid w:val="00C310B5"/>
    <w:rsid w:val="00CC5ECB"/>
    <w:rsid w:val="00D37620"/>
    <w:rsid w:val="00D57AD2"/>
    <w:rsid w:val="00D96507"/>
    <w:rsid w:val="00DF3F29"/>
    <w:rsid w:val="00E17466"/>
    <w:rsid w:val="00E44A4D"/>
    <w:rsid w:val="00ED0875"/>
    <w:rsid w:val="00EF056D"/>
    <w:rsid w:val="00F94A2E"/>
    <w:rsid w:val="00FD684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attachedSchema w:val="http://schemas.microsoft.com/office/word/2003/wordmlurn:schemas-microsoft-com:office:smarttags"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AE74DF"/>
    <w:pPr>
      <w:spacing w:line="340" w:lineRule="atLeast"/>
    </w:pPr>
    <w:rPr>
      <w:rFonts w:ascii="Bosch Sans Regular" w:hAnsi="Bosch Sans Regular"/>
      <w:snapToGrid w:val="0"/>
      <w:sz w:val="21"/>
      <w:szCs w:val="21"/>
      <w:lang w:val="de-DE" w:eastAsia="ja-JP"/>
    </w:rPr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B6178C"/>
  </w:style>
  <w:style w:type="character" w:customStyle="1" w:styleId="Kappaleenoletuskirjasin10">
    <w:name w:val="Kappaleen oletuskirjasin1"/>
    <w:semiHidden/>
    <w:unhideWhenUsed/>
    <w:rsid w:val="001E3CE6"/>
  </w:style>
  <w:style w:type="character" w:customStyle="1" w:styleId="Kappaleenoletuskirjasin11">
    <w:name w:val="Kappaleen oletuskirjasin1"/>
    <w:semiHidden/>
    <w:unhideWhenUsed/>
    <w:rsid w:val="00702667"/>
  </w:style>
  <w:style w:type="character" w:customStyle="1" w:styleId="Kappaleenoletuskirjasin12">
    <w:name w:val="Kappaleen oletuskirjasin1"/>
    <w:semiHidden/>
    <w:unhideWhenUsed/>
    <w:rsid w:val="002271FC"/>
  </w:style>
  <w:style w:type="character" w:customStyle="1" w:styleId="Kappaleenoletuskirjasin13">
    <w:name w:val="Kappaleen oletuskirjasin1"/>
    <w:semiHidden/>
    <w:unhideWhenUsed/>
    <w:rsid w:val="000912BD"/>
  </w:style>
  <w:style w:type="character" w:customStyle="1" w:styleId="Kappaleenoletuskirjasin14">
    <w:name w:val="Kappaleen oletuskirjasin1"/>
    <w:semiHidden/>
    <w:rsid w:val="00AE74DF"/>
  </w:style>
  <w:style w:type="paragraph" w:customStyle="1" w:styleId="MLStat">
    <w:name w:val="MLStat"/>
    <w:basedOn w:val="Normaali"/>
    <w:rsid w:val="00AE74DF"/>
    <w:pPr>
      <w:spacing w:before="2" w:after="2" w:line="20" w:lineRule="exact"/>
      <w:ind w:left="2000" w:right="2000" w:firstLine="2000"/>
    </w:pPr>
    <w:rPr>
      <w:rFonts w:ascii="MLStat" w:hAnsi="MLStat"/>
      <w:noProof/>
      <w:sz w:val="2"/>
    </w:rPr>
  </w:style>
  <w:style w:type="paragraph" w:styleId="Yltunniste">
    <w:name w:val="header"/>
    <w:basedOn w:val="Normaali"/>
    <w:rsid w:val="00AE74DF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rsid w:val="00AE74DF"/>
    <w:pPr>
      <w:tabs>
        <w:tab w:val="center" w:pos="4153"/>
        <w:tab w:val="right" w:pos="8306"/>
      </w:tabs>
    </w:pPr>
  </w:style>
  <w:style w:type="paragraph" w:customStyle="1" w:styleId="Oberzeile">
    <w:name w:val="Oberzeile"/>
    <w:basedOn w:val="Normaali"/>
    <w:next w:val="Headline"/>
    <w:rsid w:val="00AE74DF"/>
    <w:pPr>
      <w:spacing w:line="240" w:lineRule="auto"/>
    </w:pPr>
    <w:rPr>
      <w:sz w:val="30"/>
    </w:rPr>
  </w:style>
  <w:style w:type="paragraph" w:customStyle="1" w:styleId="Headline">
    <w:name w:val="Headline"/>
    <w:basedOn w:val="Normaali"/>
    <w:next w:val="Unterzeile"/>
    <w:rsid w:val="00AE74DF"/>
    <w:pPr>
      <w:spacing w:line="240" w:lineRule="auto"/>
    </w:pPr>
    <w:rPr>
      <w:rFonts w:ascii="Bosch Sans Bold" w:hAnsi="Bosch Sans Bold"/>
      <w:sz w:val="30"/>
      <w:szCs w:val="30"/>
    </w:rPr>
  </w:style>
  <w:style w:type="paragraph" w:customStyle="1" w:styleId="Unterzeile">
    <w:name w:val="Unterzeile"/>
    <w:basedOn w:val="Normaali"/>
    <w:next w:val="Normaali"/>
    <w:rsid w:val="00AE74DF"/>
    <w:pPr>
      <w:spacing w:line="240" w:lineRule="auto"/>
    </w:pPr>
    <w:rPr>
      <w:sz w:val="30"/>
      <w:szCs w:val="30"/>
    </w:rPr>
  </w:style>
  <w:style w:type="paragraph" w:customStyle="1" w:styleId="Strichpunkt">
    <w:name w:val="Strichpunkt"/>
    <w:basedOn w:val="Normaali"/>
    <w:rsid w:val="00AE74DF"/>
    <w:pPr>
      <w:numPr>
        <w:numId w:val="4"/>
      </w:numPr>
    </w:pPr>
  </w:style>
  <w:style w:type="paragraph" w:customStyle="1" w:styleId="Zwischenberschrift">
    <w:name w:val="Zwischenüberschrift"/>
    <w:basedOn w:val="Normaali"/>
    <w:next w:val="Normaali"/>
    <w:rsid w:val="00AE74DF"/>
    <w:rPr>
      <w:rFonts w:ascii="Bosch Sans Bold" w:hAnsi="Bosch Sans Bold"/>
    </w:rPr>
  </w:style>
  <w:style w:type="paragraph" w:customStyle="1" w:styleId="mlstat0">
    <w:name w:val="mlstat"/>
    <w:basedOn w:val="Normaali"/>
    <w:rsid w:val="00AE7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ki">
    <w:name w:val="Hyperlink"/>
    <w:basedOn w:val="Kappaleenoletuskirjasin14"/>
    <w:rsid w:val="00AE74DF"/>
    <w:rPr>
      <w:rFonts w:cs="Times New Roman"/>
      <w:color w:val="0000FF"/>
      <w:u w:val="single"/>
    </w:rPr>
  </w:style>
  <w:style w:type="paragraph" w:styleId="Seliteteksti">
    <w:name w:val="Balloon Text"/>
    <w:basedOn w:val="Normaali"/>
    <w:semiHidden/>
    <w:rsid w:val="00AE74DF"/>
    <w:rPr>
      <w:rFonts w:ascii="Times New Roman" w:hAnsi="Times New Roman"/>
      <w:sz w:val="16"/>
      <w:szCs w:val="16"/>
    </w:rPr>
  </w:style>
  <w:style w:type="character" w:styleId="AvattuHyperlinkki">
    <w:name w:val="FollowedHyperlink"/>
    <w:basedOn w:val="Kappaleenoletuskirjasin14"/>
    <w:rsid w:val="00AE74DF"/>
    <w:rPr>
      <w:rFonts w:cs="Times New Roman"/>
      <w:color w:val="606420"/>
      <w:u w:val="single"/>
    </w:rPr>
  </w:style>
  <w:style w:type="table" w:styleId="Taulukkoruudukko">
    <w:name w:val="Table Grid"/>
    <w:basedOn w:val="Normaalitaulukko"/>
    <w:rsid w:val="00AE74DF"/>
    <w:pPr>
      <w:spacing w:line="340" w:lineRule="atLeast"/>
    </w:pPr>
    <w:rPr>
      <w:snapToGrid w:val="0"/>
      <w:lang w:val="de-DE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rt">
    <w:name w:val="Antwort"/>
    <w:basedOn w:val="Normaali"/>
    <w:rsid w:val="00AE74DF"/>
    <w:pPr>
      <w:numPr>
        <w:numId w:val="15"/>
      </w:numPr>
    </w:pPr>
  </w:style>
  <w:style w:type="character" w:styleId="Kommentinviite">
    <w:name w:val="annotation reference"/>
    <w:basedOn w:val="Kappaleenoletuskirjasin14"/>
    <w:semiHidden/>
    <w:rsid w:val="00AE74DF"/>
    <w:rPr>
      <w:rFonts w:cs="Times New Roman"/>
      <w:sz w:val="16"/>
      <w:szCs w:val="16"/>
    </w:rPr>
  </w:style>
  <w:style w:type="paragraph" w:styleId="Kommenttiteksti">
    <w:name w:val="annotation text"/>
    <w:basedOn w:val="Normaali"/>
    <w:semiHidden/>
    <w:rsid w:val="00AE74DF"/>
    <w:rPr>
      <w:sz w:val="20"/>
      <w:szCs w:val="20"/>
    </w:rPr>
  </w:style>
  <w:style w:type="paragraph" w:styleId="Kommentinotsikko">
    <w:name w:val="annotation subject"/>
    <w:basedOn w:val="Kommenttiteksti"/>
    <w:next w:val="Kommenttiteksti"/>
    <w:semiHidden/>
    <w:rsid w:val="00AE74DF"/>
    <w:rPr>
      <w:b/>
      <w:bCs/>
    </w:rPr>
  </w:style>
  <w:style w:type="paragraph" w:customStyle="1" w:styleId="Default">
    <w:name w:val="Default"/>
    <w:rsid w:val="00AE74DF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de-DE" w:eastAsia="ja-JP"/>
    </w:rPr>
  </w:style>
  <w:style w:type="character" w:customStyle="1" w:styleId="tw4winMark">
    <w:name w:val="tw4winMark"/>
    <w:rsid w:val="00AE74DF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AE74DF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AE74DF"/>
    <w:rPr>
      <w:color w:val="0000FF"/>
    </w:rPr>
  </w:style>
  <w:style w:type="character" w:customStyle="1" w:styleId="tw4winPopup">
    <w:name w:val="tw4winPopup"/>
    <w:rsid w:val="00AE74DF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AE74DF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AE74DF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AE74DF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AE74DF"/>
    <w:rPr>
      <w:rFonts w:ascii="Courier New" w:hAnsi="Courier New"/>
      <w:noProof/>
      <w:color w:val="800000"/>
    </w:rPr>
  </w:style>
  <w:style w:type="paragraph" w:customStyle="1" w:styleId="Alaotsikko1">
    <w:name w:val="Alaotsikko1"/>
    <w:basedOn w:val="Normaali"/>
    <w:next w:val="Normaali"/>
    <w:rsid w:val="00F94A2E"/>
    <w:rPr>
      <w:rFonts w:ascii="Bosch Sans Bold" w:eastAsia="Times New Roman" w:hAnsi="Bosch Sans Bold"/>
      <w:snapToGrid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anna.raeisaenen@fi.bosch.com" TargetMode="External"/><Relationship Id="rId8" Type="http://schemas.openxmlformats.org/officeDocument/2006/relationships/hyperlink" Target="mailto:viestinta@osg.fi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1_Vorlagen\Vorlagen_PI\00_NEU_ab%20Kamin%202011\PI_Vorlage_Deutsch_ab_Kamin_125_Logo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\01_Vorlagen\Vorlagen_PI\00_NEU_ab Kamin 2011\PI_Vorlage_Deutsch_ab_Kamin_125_Logo.dot</Template>
  <TotalTime>0</TotalTime>
  <Pages>5</Pages>
  <Words>1356</Words>
  <Characters>7731</Characters>
  <Application>Microsoft Macintosh Word</Application>
  <DocSecurity>0</DocSecurity>
  <Lines>64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 Information</vt:lpstr>
    </vt:vector>
  </TitlesOfParts>
  <Company/>
  <LinksUpToDate>false</LinksUpToDate>
  <CharactersWithSpaces>9494</CharactersWithSpaces>
  <SharedDoc>false</SharedDoc>
  <HLinks>
    <vt:vector size="6" baseType="variant">
      <vt:variant>
        <vt:i4>6029341</vt:i4>
      </vt:variant>
      <vt:variant>
        <vt:i4>0</vt:i4>
      </vt:variant>
      <vt:variant>
        <vt:i4>0</vt:i4>
      </vt:variant>
      <vt:variant>
        <vt:i4>5</vt:i4>
      </vt:variant>
      <vt:variant>
        <vt:lpwstr>http://www.bosch.com/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 Information</dc:title>
  <dc:subject/>
  <dc:creator>far1sh</dc:creator>
  <cp:keywords/>
  <cp:lastModifiedBy>OSG Mainonta</cp:lastModifiedBy>
  <cp:revision>2</cp:revision>
  <cp:lastPrinted>2011-04-06T07:44:00Z</cp:lastPrinted>
  <dcterms:created xsi:type="dcterms:W3CDTF">2011-04-14T07:14:00Z</dcterms:created>
  <dcterms:modified xsi:type="dcterms:W3CDTF">2011-04-14T07:14:00Z</dcterms:modified>
</cp:coreProperties>
</file>