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36" w:rsidRPr="00505C27" w:rsidRDefault="00F11736" w:rsidP="00F11736">
      <w:pPr>
        <w:rPr>
          <w:rFonts w:asciiTheme="minorHAnsi" w:hAnsiTheme="minorHAnsi" w:cstheme="minorHAnsi"/>
          <w:b/>
          <w:sz w:val="26"/>
          <w:szCs w:val="26"/>
          <w:lang w:val="en-GB"/>
        </w:rPr>
      </w:pPr>
      <w:bookmarkStart w:id="0" w:name="_GoBack"/>
      <w:bookmarkEnd w:id="0"/>
      <w:r w:rsidRPr="00505C27">
        <w:rPr>
          <w:rFonts w:asciiTheme="minorHAnsi" w:hAnsiTheme="minorHAnsi" w:cstheme="minorHAnsi"/>
          <w:b/>
          <w:sz w:val="26"/>
          <w:szCs w:val="26"/>
          <w:lang w:val="en-GB"/>
        </w:rPr>
        <w:tab/>
      </w:r>
      <w:r w:rsidRPr="00505C27">
        <w:rPr>
          <w:rFonts w:asciiTheme="minorHAnsi" w:hAnsiTheme="minorHAnsi" w:cstheme="minorHAnsi"/>
          <w:b/>
          <w:sz w:val="26"/>
          <w:szCs w:val="26"/>
          <w:lang w:val="en-GB"/>
        </w:rPr>
        <w:tab/>
      </w:r>
      <w:r w:rsidRPr="00505C27">
        <w:rPr>
          <w:rFonts w:asciiTheme="minorHAnsi" w:hAnsiTheme="minorHAnsi" w:cstheme="minorHAnsi"/>
          <w:b/>
          <w:sz w:val="26"/>
          <w:szCs w:val="26"/>
          <w:lang w:val="en-GB"/>
        </w:rPr>
        <w:tab/>
      </w:r>
      <w:r w:rsidRPr="00505C27">
        <w:rPr>
          <w:rFonts w:asciiTheme="minorHAnsi" w:hAnsiTheme="minorHAnsi" w:cstheme="minorHAnsi"/>
          <w:b/>
          <w:sz w:val="26"/>
          <w:szCs w:val="26"/>
          <w:lang w:val="en-GB"/>
        </w:rPr>
        <w:tab/>
      </w:r>
      <w:r w:rsidRPr="00505C27">
        <w:rPr>
          <w:rFonts w:asciiTheme="minorHAnsi" w:hAnsiTheme="minorHAnsi" w:cstheme="minorHAnsi"/>
          <w:b/>
          <w:sz w:val="26"/>
          <w:szCs w:val="26"/>
          <w:lang w:val="en-GB"/>
        </w:rPr>
        <w:tab/>
      </w:r>
    </w:p>
    <w:p w:rsidR="00505C27" w:rsidRPr="00505C27" w:rsidRDefault="00505C27" w:rsidP="00F11736">
      <w:pPr>
        <w:rPr>
          <w:rFonts w:asciiTheme="minorHAnsi" w:hAnsiTheme="minorHAnsi" w:cstheme="minorHAnsi"/>
          <w:b/>
          <w:bCs/>
          <w:sz w:val="26"/>
          <w:szCs w:val="26"/>
          <w:lang w:val="en-GB"/>
        </w:rPr>
      </w:pPr>
    </w:p>
    <w:p w:rsidR="00505C27" w:rsidRPr="00505C27" w:rsidRDefault="00505C27" w:rsidP="00F11736">
      <w:pPr>
        <w:rPr>
          <w:rFonts w:asciiTheme="minorHAnsi" w:hAnsiTheme="minorHAnsi" w:cstheme="minorHAnsi"/>
          <w:b/>
          <w:bCs/>
          <w:sz w:val="26"/>
          <w:szCs w:val="26"/>
          <w:lang w:val="en-GB"/>
        </w:rPr>
      </w:pPr>
    </w:p>
    <w:p w:rsidR="001C60C3" w:rsidRDefault="0087263D" w:rsidP="00F11736">
      <w:pPr>
        <w:rPr>
          <w:rFonts w:asciiTheme="minorHAnsi" w:hAnsiTheme="minorHAnsi" w:cstheme="minorHAnsi"/>
          <w:b/>
          <w:bCs/>
          <w:sz w:val="28"/>
          <w:szCs w:val="28"/>
          <w:lang w:val="en-GB"/>
        </w:rPr>
      </w:pPr>
      <w:r w:rsidRPr="00505C27">
        <w:rPr>
          <w:rFonts w:asciiTheme="minorHAnsi" w:hAnsiTheme="minorHAnsi" w:cstheme="minorHAnsi"/>
          <w:b/>
          <w:bCs/>
          <w:sz w:val="28"/>
          <w:szCs w:val="28"/>
          <w:lang w:val="en-GB"/>
        </w:rPr>
        <w:t xml:space="preserve">Position paper on </w:t>
      </w:r>
      <w:r w:rsidR="00B24F24" w:rsidRPr="00505C27">
        <w:rPr>
          <w:rFonts w:asciiTheme="minorHAnsi" w:hAnsiTheme="minorHAnsi" w:cstheme="minorHAnsi"/>
          <w:b/>
          <w:bCs/>
          <w:sz w:val="28"/>
          <w:szCs w:val="28"/>
          <w:lang w:val="en-GB"/>
        </w:rPr>
        <w:t>the</w:t>
      </w:r>
      <w:r w:rsidR="001C60C3">
        <w:rPr>
          <w:rFonts w:asciiTheme="minorHAnsi" w:hAnsiTheme="minorHAnsi" w:cstheme="minorHAnsi"/>
          <w:b/>
          <w:bCs/>
          <w:sz w:val="28"/>
          <w:szCs w:val="28"/>
          <w:lang w:val="en-GB"/>
        </w:rPr>
        <w:t xml:space="preserve"> </w:t>
      </w:r>
    </w:p>
    <w:p w:rsidR="00F11736" w:rsidRPr="00505C27" w:rsidRDefault="00F11736" w:rsidP="00F11736">
      <w:pPr>
        <w:rPr>
          <w:rFonts w:asciiTheme="minorHAnsi" w:hAnsiTheme="minorHAnsi" w:cstheme="minorHAnsi"/>
          <w:b/>
          <w:sz w:val="28"/>
          <w:szCs w:val="28"/>
          <w:lang w:val="en-GB"/>
        </w:rPr>
      </w:pPr>
      <w:r w:rsidRPr="00505C27">
        <w:rPr>
          <w:rFonts w:asciiTheme="minorHAnsi" w:hAnsiTheme="minorHAnsi" w:cstheme="minorHAnsi"/>
          <w:b/>
          <w:sz w:val="28"/>
          <w:szCs w:val="28"/>
          <w:lang w:val="en-GB"/>
        </w:rPr>
        <w:t>Regulation of Land Use, Land Use Change and Forestry (LULUCF)</w:t>
      </w:r>
    </w:p>
    <w:p w:rsidR="00F11736" w:rsidRPr="00505C27" w:rsidRDefault="00F11736" w:rsidP="00F11736">
      <w:pPr>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 xml:space="preserve">The European Union is going to set the new targets for forest carbon sinks for its Member States as part of the third stage of the Paris Agreement implementation. </w:t>
      </w:r>
    </w:p>
    <w:p w:rsidR="00634916" w:rsidRPr="00505C27" w:rsidRDefault="00634916"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In July 2017, the Environment Committee of the European Parliament adopted the draft report of the Committee’s Rapporteur, MEP Norbert Lins, on the regulation of Land Use, Land Use Change and Forestry (LULUCF). The policy is of critical importance for the forest and agricultural sectors as it defines the climate benefits of forest management and the use of wood.</w:t>
      </w:r>
    </w:p>
    <w:p w:rsidR="00634916" w:rsidRPr="00505C27" w:rsidRDefault="00634916"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According to the proposal, carbon dioxide (CO2) emissions and removals by forests would be compared to a projected Forest Reference Level based on past harvest intensities.</w:t>
      </w:r>
    </w:p>
    <w:p w:rsidR="00634916" w:rsidRPr="00505C27" w:rsidRDefault="00634916"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The proposed way of regulation will cause a situation where we, in fact,</w:t>
      </w:r>
      <w:r w:rsidR="00D26C65" w:rsidRPr="00505C27">
        <w:rPr>
          <w:rFonts w:asciiTheme="minorHAnsi" w:hAnsiTheme="minorHAnsi" w:cstheme="minorHAnsi"/>
          <w:sz w:val="26"/>
          <w:szCs w:val="26"/>
          <w:lang w:val="en-GB"/>
        </w:rPr>
        <w:t xml:space="preserve"> </w:t>
      </w:r>
      <w:r w:rsidRPr="00505C27">
        <w:rPr>
          <w:rFonts w:asciiTheme="minorHAnsi" w:hAnsiTheme="minorHAnsi" w:cstheme="minorHAnsi"/>
          <w:sz w:val="26"/>
          <w:szCs w:val="26"/>
          <w:lang w:val="en-GB"/>
        </w:rPr>
        <w:t xml:space="preserve">support and make space on the market for products produced with fossil carbon and non-renewable natural resources. Wrongly set targets for the carbon sink in the forests will, in fact, lead to a situation working against the important targets for carbon sink and climate change fighting. </w:t>
      </w:r>
    </w:p>
    <w:p w:rsidR="00634916" w:rsidRPr="00505C27" w:rsidRDefault="00634916"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 xml:space="preserve">It is both unfair and illogical to compare future forest use to historical management intensities. The regulation of Land Use, Land Use Change and Forestry (LULUCF) should be socially, economically and environmentally sustainable and has to be changed. </w:t>
      </w:r>
    </w:p>
    <w:p w:rsidR="00634916" w:rsidRPr="00505C27" w:rsidRDefault="00634916"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The member states with the largest forest cluster economies should not be punished because of a successful sustainable forest management and forest industry throughout the years.</w:t>
      </w: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 xml:space="preserve">The coming regulation of Land Use, Land Use Change and Forestry (LULUCF) in the European Union has to be based on facts of the forestry today. It should, in all aspects, be fair for the EU citizens and the member states.  </w:t>
      </w:r>
    </w:p>
    <w:p w:rsidR="00634916" w:rsidRDefault="00634916" w:rsidP="00F11736">
      <w:pPr>
        <w:ind w:left="1304"/>
        <w:rPr>
          <w:rFonts w:asciiTheme="minorHAnsi" w:hAnsiTheme="minorHAnsi" w:cstheme="minorHAnsi"/>
          <w:b/>
          <w:sz w:val="26"/>
          <w:szCs w:val="26"/>
          <w:lang w:val="en-GB"/>
        </w:rPr>
      </w:pPr>
    </w:p>
    <w:p w:rsidR="00505C27" w:rsidRDefault="00505C27" w:rsidP="00F11736">
      <w:pPr>
        <w:ind w:left="1304"/>
        <w:rPr>
          <w:rFonts w:asciiTheme="minorHAnsi" w:hAnsiTheme="minorHAnsi" w:cstheme="minorHAnsi"/>
          <w:b/>
          <w:sz w:val="26"/>
          <w:szCs w:val="26"/>
          <w:lang w:val="en-GB"/>
        </w:rPr>
      </w:pPr>
    </w:p>
    <w:p w:rsidR="00505C27" w:rsidRDefault="00505C27" w:rsidP="00F11736">
      <w:pPr>
        <w:ind w:left="1304"/>
        <w:rPr>
          <w:rFonts w:asciiTheme="minorHAnsi" w:hAnsiTheme="minorHAnsi" w:cstheme="minorHAnsi"/>
          <w:b/>
          <w:sz w:val="26"/>
          <w:szCs w:val="26"/>
          <w:lang w:val="en-GB"/>
        </w:rPr>
      </w:pPr>
    </w:p>
    <w:p w:rsidR="00505C27" w:rsidRPr="00505C27" w:rsidRDefault="00505C27" w:rsidP="00F11736">
      <w:pPr>
        <w:ind w:left="1304"/>
        <w:rPr>
          <w:rFonts w:asciiTheme="minorHAnsi" w:hAnsiTheme="minorHAnsi" w:cstheme="minorHAnsi"/>
          <w:b/>
          <w:sz w:val="26"/>
          <w:szCs w:val="26"/>
          <w:lang w:val="en-GB"/>
        </w:rPr>
      </w:pPr>
    </w:p>
    <w:p w:rsidR="00505C27" w:rsidRDefault="00505C27" w:rsidP="00F11736">
      <w:pPr>
        <w:ind w:left="1304"/>
        <w:rPr>
          <w:rFonts w:asciiTheme="minorHAnsi" w:hAnsiTheme="minorHAnsi" w:cstheme="minorHAnsi"/>
          <w:sz w:val="26"/>
          <w:szCs w:val="26"/>
          <w:lang w:val="en-GB"/>
        </w:rPr>
      </w:pPr>
    </w:p>
    <w:p w:rsidR="00505C27" w:rsidRDefault="00505C27" w:rsidP="00F11736">
      <w:pPr>
        <w:ind w:left="1304"/>
        <w:rPr>
          <w:rFonts w:asciiTheme="minorHAnsi" w:hAnsiTheme="minorHAnsi" w:cstheme="minorHAnsi"/>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By taking the principles of economical, ecological and social sustainability into con</w:t>
      </w:r>
      <w:r w:rsidR="001B6536" w:rsidRPr="00505C27">
        <w:rPr>
          <w:rFonts w:asciiTheme="minorHAnsi" w:hAnsiTheme="minorHAnsi" w:cstheme="minorHAnsi"/>
          <w:sz w:val="26"/>
          <w:szCs w:val="26"/>
          <w:lang w:val="en-GB"/>
        </w:rPr>
        <w:t xml:space="preserve">sideration and </w:t>
      </w:r>
      <w:r w:rsidRPr="00505C27">
        <w:rPr>
          <w:rFonts w:asciiTheme="minorHAnsi" w:hAnsiTheme="minorHAnsi" w:cstheme="minorHAnsi"/>
          <w:sz w:val="26"/>
          <w:szCs w:val="26"/>
          <w:lang w:val="en-GB"/>
        </w:rPr>
        <w:t xml:space="preserve">using the actual measured annual increment of the forests in the member state and setting the level of annual harvest intensities at a level of 85-90%, the active carbon sink of the growing forest stock is guaranteed as well as the sustainability in the forest management. Only well managed, growing forests are efficient carbon sinks. </w:t>
      </w:r>
    </w:p>
    <w:p w:rsidR="00613227" w:rsidRPr="00505C27" w:rsidRDefault="00613227" w:rsidP="00F11736">
      <w:pPr>
        <w:ind w:left="1304"/>
        <w:rPr>
          <w:rFonts w:asciiTheme="minorHAnsi" w:hAnsiTheme="minorHAnsi" w:cstheme="minorHAnsi"/>
          <w:b/>
          <w:sz w:val="26"/>
          <w:szCs w:val="26"/>
          <w:lang w:val="en-GB"/>
        </w:rPr>
      </w:pPr>
    </w:p>
    <w:p w:rsidR="00F11736" w:rsidRPr="00505C27" w:rsidRDefault="00F11736" w:rsidP="00F11736">
      <w:pPr>
        <w:ind w:left="1304"/>
        <w:rPr>
          <w:rFonts w:asciiTheme="minorHAnsi" w:hAnsiTheme="minorHAnsi" w:cstheme="minorHAnsi"/>
          <w:sz w:val="26"/>
          <w:szCs w:val="26"/>
          <w:lang w:val="en-GB"/>
        </w:rPr>
      </w:pPr>
      <w:r w:rsidRPr="00505C27">
        <w:rPr>
          <w:rFonts w:asciiTheme="minorHAnsi" w:hAnsiTheme="minorHAnsi" w:cstheme="minorHAnsi"/>
          <w:sz w:val="26"/>
          <w:szCs w:val="26"/>
          <w:lang w:val="en-GB"/>
        </w:rPr>
        <w:t xml:space="preserve">The European Parliament is now in front of a very important decision, that has to be the best one in all sustainability aspects. </w:t>
      </w:r>
    </w:p>
    <w:p w:rsidR="00F11736" w:rsidRPr="00505C27" w:rsidRDefault="00F11736" w:rsidP="00F11736">
      <w:pPr>
        <w:rPr>
          <w:rFonts w:asciiTheme="minorHAnsi" w:hAnsiTheme="minorHAnsi" w:cstheme="minorHAnsi"/>
          <w:sz w:val="26"/>
          <w:szCs w:val="26"/>
          <w:lang w:val="en-GB"/>
        </w:rPr>
      </w:pPr>
    </w:p>
    <w:p w:rsidR="00F11736" w:rsidRPr="00505C27" w:rsidRDefault="00F11736" w:rsidP="00F11736">
      <w:pPr>
        <w:ind w:firstLine="1304"/>
        <w:rPr>
          <w:rFonts w:asciiTheme="minorHAnsi" w:hAnsiTheme="minorHAnsi" w:cstheme="minorHAnsi"/>
          <w:sz w:val="26"/>
          <w:szCs w:val="26"/>
          <w:lang w:val="en-GB"/>
        </w:rPr>
      </w:pPr>
      <w:r w:rsidRPr="00505C27">
        <w:rPr>
          <w:rFonts w:asciiTheme="minorHAnsi" w:hAnsiTheme="minorHAnsi" w:cstheme="minorHAnsi"/>
          <w:sz w:val="26"/>
          <w:szCs w:val="26"/>
          <w:lang w:val="en-GB"/>
        </w:rPr>
        <w:t>METO – FORESTRY EXPERTS’ ASSOCIATION</w:t>
      </w:r>
    </w:p>
    <w:p w:rsidR="00F11736" w:rsidRPr="00505C27" w:rsidRDefault="00F11736" w:rsidP="00F11736">
      <w:pPr>
        <w:ind w:firstLine="1304"/>
        <w:rPr>
          <w:rFonts w:asciiTheme="minorHAnsi" w:hAnsiTheme="minorHAnsi" w:cstheme="minorHAnsi"/>
          <w:sz w:val="26"/>
          <w:szCs w:val="26"/>
          <w:lang w:val="en-GB"/>
        </w:rPr>
      </w:pPr>
      <w:r w:rsidRPr="00505C27">
        <w:rPr>
          <w:rFonts w:asciiTheme="minorHAnsi" w:hAnsiTheme="minorHAnsi" w:cstheme="minorHAnsi"/>
          <w:sz w:val="26"/>
          <w:szCs w:val="26"/>
          <w:lang w:val="en-GB"/>
        </w:rPr>
        <w:t>LUVA –</w:t>
      </w:r>
      <w:r w:rsidR="00D26C65" w:rsidRPr="00505C27">
        <w:rPr>
          <w:rFonts w:asciiTheme="minorHAnsi" w:hAnsiTheme="minorHAnsi" w:cstheme="minorHAnsi"/>
          <w:sz w:val="26"/>
          <w:szCs w:val="26"/>
          <w:lang w:val="en-GB"/>
        </w:rPr>
        <w:t xml:space="preserve"> </w:t>
      </w:r>
      <w:r w:rsidRPr="00505C27">
        <w:rPr>
          <w:rFonts w:asciiTheme="minorHAnsi" w:hAnsiTheme="minorHAnsi" w:cstheme="minorHAnsi"/>
          <w:sz w:val="26"/>
          <w:szCs w:val="26"/>
          <w:lang w:val="en-GB"/>
        </w:rPr>
        <w:t>NATURAL RESOURCES</w:t>
      </w:r>
    </w:p>
    <w:p w:rsidR="00505C27" w:rsidRPr="00505C27" w:rsidRDefault="00505C27" w:rsidP="00F11736">
      <w:pPr>
        <w:ind w:firstLine="1304"/>
        <w:rPr>
          <w:rFonts w:asciiTheme="minorHAnsi" w:hAnsiTheme="minorHAnsi" w:cstheme="minorHAnsi"/>
          <w:sz w:val="26"/>
          <w:szCs w:val="26"/>
          <w:lang w:val="en-GB"/>
        </w:rPr>
      </w:pPr>
      <w:r w:rsidRPr="00505C27">
        <w:rPr>
          <w:rFonts w:asciiTheme="minorHAnsi" w:hAnsiTheme="minorHAnsi" w:cstheme="minorHAnsi"/>
          <w:sz w:val="26"/>
          <w:szCs w:val="26"/>
          <w:lang w:val="en-GB"/>
        </w:rPr>
        <w:t>UNION OF EUROPEAN FORESTERS</w:t>
      </w:r>
    </w:p>
    <w:p w:rsidR="00F11736" w:rsidRPr="00505C27" w:rsidRDefault="00D26C65" w:rsidP="00F11736">
      <w:pPr>
        <w:rPr>
          <w:rFonts w:asciiTheme="minorHAnsi" w:hAnsiTheme="minorHAnsi" w:cstheme="minorHAnsi"/>
          <w:sz w:val="26"/>
          <w:szCs w:val="26"/>
          <w:lang w:val="en-GB"/>
        </w:rPr>
      </w:pPr>
      <w:r w:rsidRPr="00505C27">
        <w:rPr>
          <w:rFonts w:asciiTheme="minorHAnsi" w:hAnsiTheme="minorHAnsi" w:cstheme="minorHAnsi"/>
          <w:sz w:val="26"/>
          <w:szCs w:val="26"/>
          <w:lang w:val="en-GB"/>
        </w:rPr>
        <w:tab/>
      </w:r>
    </w:p>
    <w:p w:rsidR="00505C27" w:rsidRPr="00505C27" w:rsidRDefault="00185115" w:rsidP="00D26C65">
      <w:pPr>
        <w:rPr>
          <w:rFonts w:asciiTheme="minorHAnsi" w:hAnsiTheme="minorHAnsi" w:cstheme="minorHAnsi"/>
          <w:sz w:val="26"/>
          <w:szCs w:val="26"/>
          <w:lang w:val="en-GB"/>
        </w:rPr>
      </w:pPr>
      <w:r>
        <w:rPr>
          <w:noProof/>
        </w:rPr>
        <w:drawing>
          <wp:anchor distT="0" distB="0" distL="114300" distR="114300" simplePos="0" relativeHeight="251659264" behindDoc="1" locked="0" layoutInCell="1" allowOverlap="1">
            <wp:simplePos x="0" y="0"/>
            <wp:positionH relativeFrom="column">
              <wp:posOffset>4683760</wp:posOffset>
            </wp:positionH>
            <wp:positionV relativeFrom="paragraph">
              <wp:posOffset>52070</wp:posOffset>
            </wp:positionV>
            <wp:extent cx="661035" cy="828040"/>
            <wp:effectExtent l="0" t="0" r="0" b="0"/>
            <wp:wrapNone/>
            <wp:docPr id="9" name="Kuva 2" descr="UEF-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F-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848995</wp:posOffset>
            </wp:positionH>
            <wp:positionV relativeFrom="paragraph">
              <wp:posOffset>157480</wp:posOffset>
            </wp:positionV>
            <wp:extent cx="1631315" cy="647700"/>
            <wp:effectExtent l="0" t="0" r="0" b="0"/>
            <wp:wrapNone/>
            <wp:docPr id="8" name="Kuva 3" descr="Meton_logo_13_5_cm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on_logo_13_5_cm_2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647700"/>
                    </a:xfrm>
                    <a:prstGeom prst="rect">
                      <a:avLst/>
                    </a:prstGeom>
                    <a:noFill/>
                  </pic:spPr>
                </pic:pic>
              </a:graphicData>
            </a:graphic>
            <wp14:sizeRelH relativeFrom="page">
              <wp14:pctWidth>0</wp14:pctWidth>
            </wp14:sizeRelH>
            <wp14:sizeRelV relativeFrom="page">
              <wp14:pctHeight>0</wp14:pctHeight>
            </wp14:sizeRelV>
          </wp:anchor>
        </w:drawing>
      </w:r>
      <w:r w:rsidR="00D26C65" w:rsidRPr="00505C27">
        <w:rPr>
          <w:rFonts w:asciiTheme="minorHAnsi" w:hAnsiTheme="minorHAnsi" w:cstheme="minorHAnsi"/>
          <w:sz w:val="26"/>
          <w:szCs w:val="26"/>
          <w:lang w:val="en-GB"/>
        </w:rPr>
        <w:tab/>
      </w: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ED4572" w:rsidRDefault="00ED4572" w:rsidP="00505C27">
      <w:pPr>
        <w:ind w:firstLine="1304"/>
        <w:rPr>
          <w:rFonts w:asciiTheme="minorHAnsi" w:hAnsiTheme="minorHAnsi" w:cstheme="minorHAnsi"/>
          <w:b/>
          <w:bCs/>
          <w:color w:val="000000"/>
          <w:sz w:val="26"/>
          <w:szCs w:val="26"/>
          <w:lang w:val="en"/>
        </w:rPr>
      </w:pPr>
    </w:p>
    <w:p w:rsidR="00D26C65" w:rsidRPr="00505C27" w:rsidRDefault="00D26C65" w:rsidP="00505C27">
      <w:pPr>
        <w:ind w:firstLine="1304"/>
        <w:rPr>
          <w:rFonts w:asciiTheme="minorHAnsi" w:hAnsiTheme="minorHAnsi" w:cstheme="minorHAnsi"/>
          <w:color w:val="000000"/>
          <w:sz w:val="26"/>
          <w:szCs w:val="26"/>
          <w:lang w:val="en"/>
        </w:rPr>
      </w:pPr>
      <w:r w:rsidRPr="00505C27">
        <w:rPr>
          <w:rFonts w:asciiTheme="minorHAnsi" w:hAnsiTheme="minorHAnsi" w:cstheme="minorHAnsi"/>
          <w:b/>
          <w:bCs/>
          <w:color w:val="000000"/>
          <w:sz w:val="26"/>
          <w:szCs w:val="26"/>
          <w:lang w:val="en"/>
        </w:rPr>
        <w:t>For additional information, please contact:</w:t>
      </w:r>
      <w:r w:rsidRPr="00505C27">
        <w:rPr>
          <w:rFonts w:asciiTheme="minorHAnsi" w:hAnsiTheme="minorHAnsi" w:cstheme="minorHAnsi"/>
          <w:color w:val="000000"/>
          <w:sz w:val="26"/>
          <w:szCs w:val="26"/>
          <w:lang w:val="en"/>
        </w:rPr>
        <w:t xml:space="preserve"> </w:t>
      </w:r>
    </w:p>
    <w:p w:rsidR="007E46BC" w:rsidRDefault="007E46BC" w:rsidP="00D26C65">
      <w:pPr>
        <w:ind w:firstLine="1304"/>
        <w:rPr>
          <w:rFonts w:asciiTheme="minorHAnsi" w:hAnsiTheme="minorHAnsi" w:cstheme="minorHAnsi"/>
          <w:color w:val="000000"/>
          <w:sz w:val="26"/>
          <w:szCs w:val="26"/>
          <w:lang w:val="en"/>
        </w:rPr>
      </w:pPr>
    </w:p>
    <w:p w:rsidR="00D26C65" w:rsidRPr="00505C27" w:rsidRDefault="00D26C65" w:rsidP="00D26C65">
      <w:pPr>
        <w:ind w:firstLine="1304"/>
        <w:rPr>
          <w:rFonts w:asciiTheme="minorHAnsi" w:hAnsiTheme="minorHAnsi" w:cstheme="minorHAnsi"/>
          <w:color w:val="000000"/>
          <w:sz w:val="26"/>
          <w:szCs w:val="26"/>
          <w:lang w:val="en"/>
        </w:rPr>
      </w:pPr>
      <w:r w:rsidRPr="00505C27">
        <w:rPr>
          <w:rFonts w:asciiTheme="minorHAnsi" w:hAnsiTheme="minorHAnsi" w:cstheme="minorHAnsi"/>
          <w:color w:val="000000"/>
          <w:sz w:val="26"/>
          <w:szCs w:val="26"/>
          <w:lang w:val="en"/>
        </w:rPr>
        <w:t>President Håkan Nystrand</w:t>
      </w:r>
    </w:p>
    <w:p w:rsidR="00D26C65" w:rsidRPr="00505C27" w:rsidRDefault="00D26C65" w:rsidP="00D26C65">
      <w:pPr>
        <w:ind w:firstLine="1304"/>
        <w:rPr>
          <w:rFonts w:asciiTheme="minorHAnsi" w:hAnsiTheme="minorHAnsi" w:cstheme="minorHAnsi"/>
          <w:color w:val="000000"/>
          <w:sz w:val="26"/>
          <w:szCs w:val="26"/>
          <w:lang w:val="en"/>
        </w:rPr>
      </w:pPr>
      <w:r w:rsidRPr="00505C27">
        <w:rPr>
          <w:rFonts w:asciiTheme="minorHAnsi" w:hAnsiTheme="minorHAnsi" w:cstheme="minorHAnsi"/>
          <w:color w:val="000000"/>
          <w:sz w:val="26"/>
          <w:szCs w:val="26"/>
          <w:lang w:val="en"/>
        </w:rPr>
        <w:t xml:space="preserve">METO – Forestry Experts´Association </w:t>
      </w:r>
    </w:p>
    <w:p w:rsidR="00D26C65" w:rsidRPr="00505C27" w:rsidRDefault="00D26C65" w:rsidP="00D26C65">
      <w:pPr>
        <w:ind w:firstLine="1304"/>
        <w:rPr>
          <w:rFonts w:asciiTheme="minorHAnsi" w:hAnsiTheme="minorHAnsi" w:cstheme="minorHAnsi"/>
          <w:color w:val="000000"/>
          <w:sz w:val="26"/>
          <w:szCs w:val="26"/>
          <w:lang w:val="en"/>
        </w:rPr>
      </w:pPr>
      <w:r w:rsidRPr="00505C27">
        <w:rPr>
          <w:rFonts w:asciiTheme="minorHAnsi" w:hAnsiTheme="minorHAnsi" w:cstheme="minorHAnsi"/>
          <w:color w:val="000000"/>
          <w:sz w:val="26"/>
          <w:szCs w:val="26"/>
          <w:lang w:val="en"/>
        </w:rPr>
        <w:t xml:space="preserve">LUVA – Natural Resources </w:t>
      </w:r>
    </w:p>
    <w:p w:rsidR="00D26C65" w:rsidRPr="00505C27" w:rsidRDefault="00D26C65" w:rsidP="00D26C65">
      <w:pPr>
        <w:ind w:firstLine="1304"/>
        <w:rPr>
          <w:rFonts w:asciiTheme="minorHAnsi" w:hAnsiTheme="minorHAnsi" w:cstheme="minorHAnsi"/>
          <w:color w:val="000000"/>
          <w:sz w:val="26"/>
          <w:szCs w:val="26"/>
        </w:rPr>
      </w:pPr>
      <w:r w:rsidRPr="00505C27">
        <w:rPr>
          <w:rFonts w:asciiTheme="minorHAnsi" w:hAnsiTheme="minorHAnsi" w:cstheme="minorHAnsi"/>
          <w:color w:val="000000"/>
          <w:sz w:val="26"/>
          <w:szCs w:val="26"/>
          <w:lang w:val="en"/>
        </w:rPr>
        <w:t>tel. +358407615176</w:t>
      </w:r>
    </w:p>
    <w:p w:rsidR="00D26C65" w:rsidRPr="00505C27" w:rsidRDefault="00D26C65" w:rsidP="00F11736">
      <w:pPr>
        <w:rPr>
          <w:rFonts w:asciiTheme="minorHAnsi" w:hAnsiTheme="minorHAnsi" w:cstheme="minorHAnsi"/>
          <w:sz w:val="26"/>
          <w:szCs w:val="26"/>
          <w:lang w:val="en-GB"/>
        </w:rPr>
      </w:pPr>
    </w:p>
    <w:p w:rsidR="00543C49" w:rsidRPr="00505C27" w:rsidRDefault="00185115" w:rsidP="00F11736">
      <w:pPr>
        <w:rPr>
          <w:rFonts w:asciiTheme="minorHAnsi" w:hAnsiTheme="minorHAnsi" w:cstheme="minorHAnsi"/>
          <w:sz w:val="26"/>
          <w:szCs w:val="26"/>
          <w:lang w:val="en-GB"/>
        </w:rPr>
      </w:pPr>
      <w:r>
        <w:rPr>
          <w:rFonts w:ascii="Calibri" w:hAnsi="Calibri" w:cs="Calibri"/>
          <w:noProof/>
          <w:sz w:val="26"/>
          <w:szCs w:val="26"/>
          <w:lang w:val="en-GB"/>
        </w:rPr>
        <w:drawing>
          <wp:anchor distT="0" distB="0" distL="114300" distR="114300" simplePos="0" relativeHeight="251663360" behindDoc="1" locked="1" layoutInCell="1" allowOverlap="1">
            <wp:simplePos x="0" y="0"/>
            <wp:positionH relativeFrom="page">
              <wp:posOffset>3248025</wp:posOffset>
            </wp:positionH>
            <wp:positionV relativeFrom="page">
              <wp:posOffset>4460240</wp:posOffset>
            </wp:positionV>
            <wp:extent cx="1057275" cy="12382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4116" t="11098" r="9578" b="13496"/>
                    <a:stretch>
                      <a:fillRect/>
                    </a:stretch>
                  </pic:blipFill>
                  <pic:spPr bwMode="auto">
                    <a:xfrm>
                      <a:off x="0" y="0"/>
                      <a:ext cx="1057275" cy="1238250"/>
                    </a:xfrm>
                    <a:prstGeom prst="rect">
                      <a:avLst/>
                    </a:prstGeom>
                    <a:noFill/>
                  </pic:spPr>
                </pic:pic>
              </a:graphicData>
            </a:graphic>
            <wp14:sizeRelH relativeFrom="page">
              <wp14:pctWidth>0</wp14:pctWidth>
            </wp14:sizeRelH>
            <wp14:sizeRelV relativeFrom="page">
              <wp14:pctHeight>0</wp14:pctHeight>
            </wp14:sizeRelV>
          </wp:anchor>
        </w:drawing>
      </w:r>
      <w:r w:rsidR="00D26C65" w:rsidRPr="00505C27">
        <w:rPr>
          <w:rFonts w:asciiTheme="minorHAnsi" w:hAnsiTheme="minorHAnsi" w:cstheme="minorHAnsi"/>
          <w:sz w:val="26"/>
          <w:szCs w:val="26"/>
          <w:lang w:val="en-GB"/>
        </w:rPr>
        <w:tab/>
      </w:r>
    </w:p>
    <w:p w:rsidR="007E46BC" w:rsidRPr="007E46BC" w:rsidRDefault="00E17140" w:rsidP="007E46BC">
      <w:pPr>
        <w:rPr>
          <w:rFonts w:ascii="Calibri" w:hAnsi="Calibri" w:cs="Calibri"/>
          <w:sz w:val="26"/>
          <w:szCs w:val="26"/>
          <w:lang w:val="en-GB"/>
        </w:rPr>
      </w:pPr>
      <w:r>
        <w:rPr>
          <w:rFonts w:asciiTheme="minorHAnsi" w:hAnsiTheme="minorHAnsi" w:cstheme="minorHAnsi"/>
          <w:sz w:val="26"/>
          <w:szCs w:val="26"/>
          <w:lang w:val="en-GB"/>
        </w:rPr>
        <w:tab/>
      </w:r>
      <w:r w:rsidR="007E46BC" w:rsidRPr="007E46BC">
        <w:rPr>
          <w:rFonts w:ascii="Calibri" w:hAnsi="Calibri" w:cs="Calibri"/>
          <w:sz w:val="26"/>
          <w:szCs w:val="26"/>
          <w:lang w:val="en-GB"/>
        </w:rPr>
        <w:t>President Michael Diemer</w:t>
      </w:r>
    </w:p>
    <w:p w:rsidR="007E46BC" w:rsidRPr="007E46BC" w:rsidRDefault="007E46BC" w:rsidP="007E46BC">
      <w:pPr>
        <w:ind w:left="1304"/>
        <w:rPr>
          <w:rFonts w:ascii="Calibri" w:hAnsi="Calibri" w:cs="Calibri"/>
          <w:sz w:val="26"/>
          <w:szCs w:val="26"/>
          <w:lang w:val="en-GB"/>
        </w:rPr>
      </w:pPr>
      <w:r w:rsidRPr="007E46BC">
        <w:rPr>
          <w:rFonts w:ascii="Calibri" w:hAnsi="Calibri" w:cs="Calibri"/>
          <w:sz w:val="26"/>
          <w:szCs w:val="26"/>
          <w:lang w:val="en-GB"/>
        </w:rPr>
        <w:t>Union of European Foresters</w:t>
      </w:r>
      <w:r>
        <w:rPr>
          <w:rFonts w:ascii="Calibri" w:hAnsi="Calibri" w:cs="Calibri"/>
          <w:sz w:val="26"/>
          <w:szCs w:val="26"/>
          <w:lang w:val="en-GB"/>
        </w:rPr>
        <w:t xml:space="preserve"> </w:t>
      </w:r>
      <w:r w:rsidRPr="007E46BC">
        <w:rPr>
          <w:rFonts w:ascii="Calibri" w:hAnsi="Calibri" w:cs="Calibri"/>
          <w:sz w:val="26"/>
          <w:szCs w:val="26"/>
          <w:lang w:val="en-GB"/>
        </w:rPr>
        <w:t>UEF</w:t>
      </w:r>
    </w:p>
    <w:p w:rsidR="00543C49" w:rsidRPr="00505C27" w:rsidRDefault="007E46BC" w:rsidP="007E46BC">
      <w:pPr>
        <w:ind w:firstLine="1304"/>
        <w:rPr>
          <w:rFonts w:asciiTheme="minorHAnsi" w:hAnsiTheme="minorHAnsi" w:cstheme="minorHAnsi"/>
          <w:sz w:val="26"/>
          <w:szCs w:val="26"/>
          <w:lang w:val="en-GB"/>
        </w:rPr>
      </w:pPr>
      <w:r w:rsidRPr="007E46BC">
        <w:rPr>
          <w:rFonts w:ascii="Calibri" w:hAnsi="Calibri" w:cs="Calibri"/>
          <w:sz w:val="26"/>
          <w:szCs w:val="26"/>
          <w:lang w:val="en-GB"/>
        </w:rPr>
        <w:t>tel. +49 151 40039337</w:t>
      </w:r>
    </w:p>
    <w:p w:rsidR="00634916" w:rsidRDefault="00634916" w:rsidP="00F11736">
      <w:pPr>
        <w:rPr>
          <w:rFonts w:asciiTheme="minorHAnsi" w:hAnsiTheme="minorHAnsi" w:cstheme="minorHAnsi"/>
          <w:sz w:val="26"/>
          <w:szCs w:val="26"/>
          <w:lang w:val="en-GB"/>
        </w:rPr>
      </w:pPr>
    </w:p>
    <w:p w:rsidR="00505C27" w:rsidRDefault="00505C27" w:rsidP="00F11736">
      <w:pPr>
        <w:rPr>
          <w:rFonts w:asciiTheme="minorHAnsi" w:hAnsiTheme="minorHAnsi" w:cstheme="minorHAnsi"/>
          <w:sz w:val="26"/>
          <w:szCs w:val="26"/>
          <w:lang w:val="en-GB"/>
        </w:rPr>
      </w:pPr>
    </w:p>
    <w:p w:rsidR="00505C27" w:rsidRDefault="00505C27" w:rsidP="00F11736">
      <w:pPr>
        <w:rPr>
          <w:rFonts w:asciiTheme="minorHAnsi" w:hAnsiTheme="minorHAnsi" w:cstheme="minorHAnsi"/>
          <w:sz w:val="26"/>
          <w:szCs w:val="26"/>
          <w:lang w:val="en-GB"/>
        </w:rPr>
      </w:pPr>
    </w:p>
    <w:p w:rsidR="00505C27" w:rsidRDefault="00505C27" w:rsidP="00F11736">
      <w:pPr>
        <w:rPr>
          <w:rFonts w:asciiTheme="minorHAnsi" w:hAnsiTheme="minorHAnsi" w:cstheme="minorHAnsi"/>
          <w:sz w:val="26"/>
          <w:szCs w:val="26"/>
          <w:lang w:val="en-GB"/>
        </w:rPr>
      </w:pPr>
    </w:p>
    <w:p w:rsidR="00505C27" w:rsidRDefault="00505C27" w:rsidP="00F11736">
      <w:pPr>
        <w:rPr>
          <w:rFonts w:asciiTheme="minorHAnsi" w:hAnsiTheme="minorHAnsi" w:cstheme="minorHAnsi"/>
          <w:sz w:val="26"/>
          <w:szCs w:val="26"/>
          <w:lang w:val="en-GB"/>
        </w:rPr>
      </w:pPr>
    </w:p>
    <w:p w:rsidR="00505C27" w:rsidRDefault="00185115" w:rsidP="00F11736">
      <w:pPr>
        <w:rPr>
          <w:rFonts w:asciiTheme="minorHAnsi" w:hAnsiTheme="minorHAnsi" w:cstheme="minorHAnsi"/>
          <w:sz w:val="26"/>
          <w:szCs w:val="26"/>
          <w:lang w:val="en-GB"/>
        </w:rPr>
      </w:pPr>
      <w:r>
        <w:rPr>
          <w:rFonts w:ascii="Calibri" w:hAnsi="Calibri" w:cs="Calibri"/>
          <w:noProof/>
          <w:sz w:val="26"/>
          <w:szCs w:val="26"/>
          <w:lang w:val="en-GB"/>
        </w:rPr>
        <w:drawing>
          <wp:anchor distT="0" distB="0" distL="114300" distR="114300" simplePos="0" relativeHeight="251662336" behindDoc="1" locked="1" layoutInCell="1" allowOverlap="1">
            <wp:simplePos x="0" y="0"/>
            <wp:positionH relativeFrom="page">
              <wp:posOffset>372110</wp:posOffset>
            </wp:positionH>
            <wp:positionV relativeFrom="page">
              <wp:posOffset>149860</wp:posOffset>
            </wp:positionV>
            <wp:extent cx="1057275" cy="123825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0">
                      <a:extLst>
                        <a:ext uri="{28A0092B-C50C-407E-A947-70E740481C1C}">
                          <a14:useLocalDpi xmlns:a14="http://schemas.microsoft.com/office/drawing/2010/main" val="0"/>
                        </a:ext>
                      </a:extLst>
                    </a:blip>
                    <a:srcRect l="14116" t="11098" r="9578" b="13496"/>
                    <a:stretch>
                      <a:fillRect/>
                    </a:stretch>
                  </pic:blipFill>
                  <pic:spPr bwMode="auto">
                    <a:xfrm>
                      <a:off x="0" y="0"/>
                      <a:ext cx="1057275" cy="1238250"/>
                    </a:xfrm>
                    <a:prstGeom prst="rect">
                      <a:avLst/>
                    </a:prstGeom>
                    <a:noFill/>
                  </pic:spPr>
                </pic:pic>
              </a:graphicData>
            </a:graphic>
            <wp14:sizeRelH relativeFrom="page">
              <wp14:pctWidth>0</wp14:pctWidth>
            </wp14:sizeRelH>
            <wp14:sizeRelV relativeFrom="page">
              <wp14:pctHeight>0</wp14:pctHeight>
            </wp14:sizeRelV>
          </wp:anchor>
        </w:drawing>
      </w:r>
    </w:p>
    <w:p w:rsidR="00505C27" w:rsidRDefault="00505C27" w:rsidP="00F11736">
      <w:pPr>
        <w:rPr>
          <w:rFonts w:asciiTheme="minorHAnsi" w:hAnsiTheme="minorHAnsi" w:cstheme="minorHAnsi"/>
          <w:sz w:val="26"/>
          <w:szCs w:val="26"/>
          <w:lang w:val="en-GB"/>
        </w:rPr>
      </w:pPr>
    </w:p>
    <w:p w:rsidR="00914C9F" w:rsidRDefault="00914C9F" w:rsidP="00F11736">
      <w:pPr>
        <w:rPr>
          <w:rFonts w:asciiTheme="minorHAnsi" w:hAnsiTheme="minorHAnsi" w:cstheme="minorHAnsi"/>
          <w:sz w:val="28"/>
          <w:szCs w:val="28"/>
          <w:lang w:val="en-GB"/>
        </w:rPr>
      </w:pPr>
    </w:p>
    <w:p w:rsidR="00F11736" w:rsidRPr="003E0067" w:rsidRDefault="00F11736" w:rsidP="00F11736">
      <w:pPr>
        <w:rPr>
          <w:rFonts w:asciiTheme="minorHAnsi" w:hAnsiTheme="minorHAnsi" w:cstheme="minorHAnsi"/>
          <w:sz w:val="28"/>
          <w:szCs w:val="28"/>
          <w:lang w:val="en-GB"/>
        </w:rPr>
      </w:pPr>
      <w:r w:rsidRPr="003E0067">
        <w:rPr>
          <w:rFonts w:asciiTheme="minorHAnsi" w:hAnsiTheme="minorHAnsi" w:cstheme="minorHAnsi"/>
          <w:sz w:val="28"/>
          <w:szCs w:val="28"/>
          <w:lang w:val="en-GB"/>
        </w:rPr>
        <w:t>Attachment:</w:t>
      </w:r>
    </w:p>
    <w:p w:rsidR="00F11736" w:rsidRPr="003E0067" w:rsidRDefault="00F11736" w:rsidP="00F11736">
      <w:pPr>
        <w:rPr>
          <w:rFonts w:asciiTheme="minorHAnsi" w:hAnsiTheme="minorHAnsi" w:cstheme="minorHAnsi"/>
          <w:b/>
          <w:sz w:val="28"/>
          <w:szCs w:val="28"/>
          <w:lang w:val="en-GB"/>
        </w:rPr>
      </w:pPr>
    </w:p>
    <w:p w:rsidR="00F11736" w:rsidRPr="003E0067" w:rsidRDefault="00F11736" w:rsidP="00F11736">
      <w:pPr>
        <w:rPr>
          <w:rFonts w:asciiTheme="minorHAnsi" w:hAnsiTheme="minorHAnsi" w:cstheme="minorHAnsi"/>
          <w:b/>
          <w:sz w:val="28"/>
          <w:szCs w:val="28"/>
          <w:lang w:val="en-GB"/>
        </w:rPr>
      </w:pPr>
      <w:r w:rsidRPr="003E0067">
        <w:rPr>
          <w:rFonts w:asciiTheme="minorHAnsi" w:hAnsiTheme="minorHAnsi" w:cstheme="minorHAnsi"/>
          <w:b/>
          <w:sz w:val="28"/>
          <w:szCs w:val="28"/>
          <w:lang w:val="en-GB"/>
        </w:rPr>
        <w:t>“</w:t>
      </w:r>
      <w:hyperlink r:id="rId11" w:history="1">
        <w:r w:rsidRPr="003E0067">
          <w:rPr>
            <w:rStyle w:val="Hyperlinkki"/>
            <w:rFonts w:asciiTheme="minorHAnsi" w:hAnsiTheme="minorHAnsi" w:cstheme="minorHAnsi"/>
            <w:b/>
            <w:sz w:val="28"/>
            <w:szCs w:val="28"/>
            <w:lang w:val="en-GB"/>
          </w:rPr>
          <w:t>Economic impacts of potential EU forest carbon sink policies on the forest-based sectors</w:t>
        </w:r>
      </w:hyperlink>
      <w:r w:rsidRPr="003E0067">
        <w:rPr>
          <w:rFonts w:asciiTheme="minorHAnsi" w:hAnsiTheme="minorHAnsi" w:cstheme="minorHAnsi"/>
          <w:b/>
          <w:sz w:val="28"/>
          <w:szCs w:val="28"/>
          <w:lang w:val="en-GB"/>
        </w:rPr>
        <w:t>”</w:t>
      </w:r>
    </w:p>
    <w:p w:rsidR="00F11736" w:rsidRPr="003E0067" w:rsidRDefault="00F11736" w:rsidP="00F11736">
      <w:pPr>
        <w:rPr>
          <w:rFonts w:asciiTheme="minorHAnsi" w:hAnsiTheme="minorHAnsi" w:cstheme="minorHAnsi"/>
          <w:sz w:val="28"/>
          <w:szCs w:val="28"/>
          <w:u w:val="single"/>
          <w:lang w:val="en-GB"/>
        </w:rPr>
      </w:pPr>
    </w:p>
    <w:p w:rsidR="00F11736" w:rsidRPr="003E0067" w:rsidRDefault="00F11736" w:rsidP="00F11736">
      <w:pPr>
        <w:pStyle w:val="Luettelokappale"/>
        <w:numPr>
          <w:ilvl w:val="0"/>
          <w:numId w:val="1"/>
        </w:numPr>
        <w:rPr>
          <w:rFonts w:asciiTheme="minorHAnsi" w:hAnsiTheme="minorHAnsi" w:cstheme="minorHAnsi"/>
          <w:sz w:val="28"/>
          <w:szCs w:val="28"/>
          <w:lang w:val="en-GB"/>
        </w:rPr>
      </w:pPr>
      <w:r w:rsidRPr="003E0067">
        <w:rPr>
          <w:rFonts w:asciiTheme="minorHAnsi" w:hAnsiTheme="minorHAnsi" w:cstheme="minorHAnsi"/>
          <w:sz w:val="28"/>
          <w:szCs w:val="28"/>
          <w:lang w:val="en-GB"/>
        </w:rPr>
        <w:t>A new study, “</w:t>
      </w:r>
      <w:hyperlink r:id="rId12" w:history="1">
        <w:r w:rsidRPr="003E0067">
          <w:rPr>
            <w:rStyle w:val="Hyperlinkki"/>
            <w:rFonts w:asciiTheme="minorHAnsi" w:hAnsiTheme="minorHAnsi" w:cstheme="minorHAnsi"/>
            <w:sz w:val="28"/>
            <w:szCs w:val="28"/>
            <w:lang w:val="en-GB"/>
          </w:rPr>
          <w:t>Economic impacts of potential EU forest carbon sink policies on the forest-based sectors</w:t>
        </w:r>
      </w:hyperlink>
      <w:r w:rsidRPr="003E0067">
        <w:rPr>
          <w:rFonts w:asciiTheme="minorHAnsi" w:hAnsiTheme="minorHAnsi" w:cstheme="minorHAnsi"/>
          <w:sz w:val="28"/>
          <w:szCs w:val="28"/>
          <w:lang w:val="en-GB"/>
        </w:rPr>
        <w:t>”, conducted by Dr Maarit Kallio, Natural Resources Institute of Finland (LUKE), Professor Birger Solberg, Norwegian University of Life Sciences and Dr Liisa Käär, Tapio Oy shows how this would affect the future development potential in the wood using sectors in Europe. The study shows that the proposed reference levels would be socially, economically and environmentally counterproductive for the whole region.</w:t>
      </w:r>
    </w:p>
    <w:p w:rsidR="00F11736" w:rsidRPr="003E0067" w:rsidRDefault="00F11736" w:rsidP="00F11736">
      <w:pPr>
        <w:rPr>
          <w:rFonts w:asciiTheme="minorHAnsi" w:hAnsiTheme="minorHAnsi" w:cstheme="minorHAnsi"/>
          <w:sz w:val="28"/>
          <w:szCs w:val="28"/>
          <w:lang w:val="en-GB"/>
        </w:rPr>
      </w:pPr>
    </w:p>
    <w:p w:rsidR="00F11736" w:rsidRPr="003E0067" w:rsidRDefault="00F11736" w:rsidP="00F11736">
      <w:pPr>
        <w:pStyle w:val="Luettelokappale"/>
        <w:numPr>
          <w:ilvl w:val="0"/>
          <w:numId w:val="1"/>
        </w:numPr>
        <w:rPr>
          <w:rFonts w:asciiTheme="minorHAnsi" w:hAnsiTheme="minorHAnsi" w:cstheme="minorHAnsi"/>
          <w:sz w:val="28"/>
          <w:szCs w:val="28"/>
          <w:lang w:val="en-GB"/>
        </w:rPr>
      </w:pPr>
      <w:r w:rsidRPr="003E0067">
        <w:rPr>
          <w:rFonts w:asciiTheme="minorHAnsi" w:hAnsiTheme="minorHAnsi" w:cstheme="minorHAnsi"/>
          <w:sz w:val="28"/>
          <w:szCs w:val="28"/>
          <w:lang w:val="en-GB"/>
        </w:rPr>
        <w:t>According to the study, the growing forest resources in the EEA would make it possible for the EEA forest sector to respond to the globally increasing consumption of forest products. In the Base Scenario, the EEA roundwood harvests increase by some 1 percent per annum up to 610 million m3 by the year 2030.</w:t>
      </w:r>
    </w:p>
    <w:p w:rsidR="00F11736" w:rsidRPr="003E0067" w:rsidRDefault="00F11736" w:rsidP="00F11736">
      <w:pPr>
        <w:rPr>
          <w:rFonts w:asciiTheme="minorHAnsi" w:hAnsiTheme="minorHAnsi" w:cstheme="minorHAnsi"/>
          <w:sz w:val="28"/>
          <w:szCs w:val="28"/>
          <w:lang w:val="en-GB"/>
        </w:rPr>
      </w:pPr>
    </w:p>
    <w:p w:rsidR="00F11736" w:rsidRPr="003E0067" w:rsidRDefault="00F11736" w:rsidP="00F11736">
      <w:pPr>
        <w:pStyle w:val="Luettelokappale"/>
        <w:numPr>
          <w:ilvl w:val="0"/>
          <w:numId w:val="1"/>
        </w:numPr>
        <w:rPr>
          <w:rFonts w:asciiTheme="minorHAnsi" w:hAnsiTheme="minorHAnsi" w:cstheme="minorHAnsi"/>
          <w:sz w:val="28"/>
          <w:szCs w:val="28"/>
          <w:lang w:val="en-GB"/>
        </w:rPr>
      </w:pPr>
      <w:r w:rsidRPr="003E0067">
        <w:rPr>
          <w:rFonts w:asciiTheme="minorHAnsi" w:hAnsiTheme="minorHAnsi" w:cstheme="minorHAnsi"/>
          <w:sz w:val="28"/>
          <w:szCs w:val="28"/>
          <w:lang w:val="en-GB"/>
        </w:rPr>
        <w:t>If the EEA countries limited their future roundwood harvests to comply with the assumed levels, harvests would be almost 120 million m3 or 20 percent lower in 2030 compared to the Base Scenario. Consequently, the EEA forest industry would need both to increase imports of wood from the rest of the world and to cut its production.</w:t>
      </w:r>
    </w:p>
    <w:p w:rsidR="00F11736" w:rsidRPr="003E0067" w:rsidRDefault="00F11736" w:rsidP="00F11736">
      <w:pPr>
        <w:rPr>
          <w:rFonts w:asciiTheme="minorHAnsi" w:hAnsiTheme="minorHAnsi" w:cstheme="minorHAnsi"/>
          <w:sz w:val="28"/>
          <w:szCs w:val="28"/>
          <w:lang w:val="en-GB"/>
        </w:rPr>
      </w:pPr>
    </w:p>
    <w:p w:rsidR="00F11736" w:rsidRPr="003E0067" w:rsidRDefault="00F11736" w:rsidP="00F11736">
      <w:pPr>
        <w:pStyle w:val="Luettelokappale"/>
        <w:numPr>
          <w:ilvl w:val="0"/>
          <w:numId w:val="1"/>
        </w:numPr>
        <w:rPr>
          <w:rFonts w:asciiTheme="minorHAnsi" w:hAnsiTheme="minorHAnsi" w:cstheme="minorHAnsi"/>
          <w:sz w:val="28"/>
          <w:szCs w:val="28"/>
          <w:lang w:val="en-GB"/>
        </w:rPr>
      </w:pPr>
      <w:r w:rsidRPr="003E0067">
        <w:rPr>
          <w:rFonts w:asciiTheme="minorHAnsi" w:hAnsiTheme="minorHAnsi" w:cstheme="minorHAnsi"/>
          <w:sz w:val="28"/>
          <w:szCs w:val="28"/>
          <w:lang w:val="en-GB"/>
        </w:rPr>
        <w:t>In the Limited Scenario, harvests, forest industry production, and employment opportunities leak from the EEA countries to rest of the world. Almost 80 percent of the decrease in roundwood harvests in the EEA countries is replaced by harvests in the rest of the world. This will cause a decline in forest carbon sinks in the regions outside the EEA. About one-third of the harvest increase in the rest of the world is exported to the EEA, which becomes increasingly dependent on imported wood raw-material.</w:t>
      </w:r>
    </w:p>
    <w:p w:rsidR="00F11736" w:rsidRDefault="00F11736" w:rsidP="00F11736">
      <w:pPr>
        <w:rPr>
          <w:rFonts w:asciiTheme="minorHAnsi" w:hAnsiTheme="minorHAnsi" w:cstheme="minorHAnsi"/>
          <w:sz w:val="28"/>
          <w:szCs w:val="28"/>
          <w:lang w:val="en-GB"/>
        </w:rPr>
      </w:pPr>
    </w:p>
    <w:p w:rsidR="003E0067" w:rsidRDefault="003E0067" w:rsidP="00F11736">
      <w:pPr>
        <w:rPr>
          <w:rFonts w:asciiTheme="minorHAnsi" w:hAnsiTheme="minorHAnsi" w:cstheme="minorHAnsi"/>
          <w:sz w:val="28"/>
          <w:szCs w:val="28"/>
          <w:lang w:val="en-GB"/>
        </w:rPr>
      </w:pPr>
    </w:p>
    <w:p w:rsidR="003E0067" w:rsidRDefault="003E0067" w:rsidP="00F11736">
      <w:pPr>
        <w:rPr>
          <w:rFonts w:asciiTheme="minorHAnsi" w:hAnsiTheme="minorHAnsi" w:cstheme="minorHAnsi"/>
          <w:sz w:val="28"/>
          <w:szCs w:val="28"/>
          <w:lang w:val="en-GB"/>
        </w:rPr>
      </w:pPr>
    </w:p>
    <w:p w:rsidR="003E0067" w:rsidRPr="003E0067" w:rsidRDefault="003E0067" w:rsidP="00F11736">
      <w:pPr>
        <w:rPr>
          <w:rFonts w:asciiTheme="minorHAnsi" w:hAnsiTheme="minorHAnsi" w:cstheme="minorHAnsi"/>
          <w:sz w:val="28"/>
          <w:szCs w:val="28"/>
          <w:lang w:val="en-GB"/>
        </w:rPr>
      </w:pPr>
    </w:p>
    <w:p w:rsidR="003E0067" w:rsidRDefault="003E0067" w:rsidP="003E0067">
      <w:pPr>
        <w:pStyle w:val="Luettelokappale"/>
        <w:ind w:left="0"/>
        <w:rPr>
          <w:rFonts w:asciiTheme="minorHAnsi" w:hAnsiTheme="minorHAnsi" w:cstheme="minorHAnsi"/>
          <w:sz w:val="28"/>
          <w:szCs w:val="28"/>
          <w:lang w:val="en-GB"/>
        </w:rPr>
      </w:pPr>
    </w:p>
    <w:p w:rsidR="00F11736" w:rsidRPr="003E0067" w:rsidRDefault="00F11736" w:rsidP="00F11736">
      <w:pPr>
        <w:pStyle w:val="Luettelokappale"/>
        <w:numPr>
          <w:ilvl w:val="0"/>
          <w:numId w:val="1"/>
        </w:numPr>
        <w:rPr>
          <w:rFonts w:asciiTheme="minorHAnsi" w:hAnsiTheme="minorHAnsi" w:cstheme="minorHAnsi"/>
          <w:sz w:val="28"/>
          <w:szCs w:val="28"/>
          <w:lang w:val="en-GB"/>
        </w:rPr>
      </w:pPr>
      <w:r w:rsidRPr="003E0067">
        <w:rPr>
          <w:rFonts w:asciiTheme="minorHAnsi" w:hAnsiTheme="minorHAnsi" w:cstheme="minorHAnsi"/>
          <w:sz w:val="28"/>
          <w:szCs w:val="28"/>
          <w:lang w:val="en-GB"/>
        </w:rPr>
        <w:t>Consequently, some wood-based products will be substituted by products made of competing, non-renewable and more carbon intensive raw materials, such as steel, concrete, and plastics. Hence, in addition to the regional carbon leakage, intersectoral carbon leakage takes place through material substitution.</w:t>
      </w:r>
    </w:p>
    <w:p w:rsidR="00543C49" w:rsidRPr="003E0067" w:rsidRDefault="00543C49" w:rsidP="00543C49">
      <w:pPr>
        <w:spacing w:line="360" w:lineRule="auto"/>
        <w:rPr>
          <w:rFonts w:asciiTheme="minorHAnsi" w:hAnsiTheme="minorHAnsi" w:cstheme="minorHAnsi"/>
          <w:color w:val="000000"/>
          <w:sz w:val="28"/>
          <w:szCs w:val="28"/>
          <w:lang w:val="en"/>
        </w:rPr>
      </w:pPr>
    </w:p>
    <w:p w:rsidR="00543C49" w:rsidRPr="00F40C2A" w:rsidRDefault="00543C49" w:rsidP="00F40C2A">
      <w:pPr>
        <w:spacing w:line="276" w:lineRule="auto"/>
        <w:rPr>
          <w:rFonts w:asciiTheme="minorHAnsi" w:hAnsiTheme="minorHAnsi" w:cstheme="minorHAnsi"/>
          <w:i/>
          <w:lang w:val="en-US" w:eastAsia="fi-FI"/>
        </w:rPr>
      </w:pPr>
      <w:r w:rsidRPr="00F40C2A">
        <w:rPr>
          <w:rFonts w:asciiTheme="minorHAnsi" w:hAnsiTheme="minorHAnsi" w:cstheme="minorHAnsi"/>
          <w:b/>
          <w:i/>
          <w:lang w:val="en"/>
        </w:rPr>
        <w:t>METO–Forestry Experts’ Association</w:t>
      </w:r>
      <w:r w:rsidRPr="00F40C2A">
        <w:rPr>
          <w:rFonts w:asciiTheme="minorHAnsi" w:hAnsiTheme="minorHAnsi" w:cstheme="minorHAnsi"/>
          <w:i/>
          <w:lang w:val="en"/>
        </w:rPr>
        <w:t xml:space="preserve"> is an organisation for safeguarding the interests of forestry and natural resources experts. The association has approximately 7,000 members who work in natural resource industries as planners, designers, supervisors, foremen, in timber acquisition and harvesting, in forestry, as executive directors, office managers, advisers, in jobs related to nature management, as teachers and as experts, in other managerial duties and as independent entrepreneurs.</w:t>
      </w:r>
    </w:p>
    <w:p w:rsidR="0067215D" w:rsidRPr="00F40C2A" w:rsidRDefault="0067215D" w:rsidP="00F40C2A">
      <w:pPr>
        <w:spacing w:line="276" w:lineRule="auto"/>
        <w:rPr>
          <w:rFonts w:asciiTheme="minorHAnsi" w:hAnsiTheme="minorHAnsi" w:cstheme="minorHAnsi"/>
          <w:i/>
        </w:rPr>
      </w:pPr>
    </w:p>
    <w:p w:rsidR="00D26C65" w:rsidRPr="00F40C2A" w:rsidRDefault="00543C49" w:rsidP="00F40C2A">
      <w:pPr>
        <w:spacing w:line="276" w:lineRule="auto"/>
        <w:rPr>
          <w:rStyle w:val="Korostus"/>
          <w:rFonts w:asciiTheme="minorHAnsi" w:hAnsiTheme="minorHAnsi" w:cstheme="minorHAnsi"/>
          <w:bCs/>
          <w:shd w:val="clear" w:color="auto" w:fill="FFFFFF"/>
        </w:rPr>
      </w:pPr>
      <w:r w:rsidRPr="00F40C2A">
        <w:rPr>
          <w:rStyle w:val="Korostus"/>
          <w:rFonts w:asciiTheme="minorHAnsi" w:hAnsiTheme="minorHAnsi" w:cstheme="minorHAnsi"/>
          <w:bCs/>
          <w:shd w:val="clear" w:color="auto" w:fill="FFFFFF"/>
          <w:lang w:val="en-US"/>
        </w:rPr>
        <w:t>There are 12</w:t>
      </w:r>
      <w:r w:rsidR="001D4F98">
        <w:rPr>
          <w:rStyle w:val="Korostus"/>
          <w:rFonts w:asciiTheme="minorHAnsi" w:hAnsiTheme="minorHAnsi" w:cstheme="minorHAnsi"/>
          <w:bCs/>
          <w:shd w:val="clear" w:color="auto" w:fill="FFFFFF"/>
          <w:lang w:val="en-US"/>
        </w:rPr>
        <w:t>,</w:t>
      </w:r>
      <w:r w:rsidRPr="00F40C2A">
        <w:rPr>
          <w:rStyle w:val="Korostus"/>
          <w:rFonts w:asciiTheme="minorHAnsi" w:hAnsiTheme="minorHAnsi" w:cstheme="minorHAnsi"/>
          <w:bCs/>
          <w:shd w:val="clear" w:color="auto" w:fill="FFFFFF"/>
          <w:lang w:val="en-US"/>
        </w:rPr>
        <w:t xml:space="preserve">000 experts in forestry, agriculture, biodiversity and bioeconomy in the member organisations of </w:t>
      </w:r>
      <w:r w:rsidRPr="00F40C2A">
        <w:rPr>
          <w:rStyle w:val="Korostus"/>
          <w:rFonts w:asciiTheme="minorHAnsi" w:hAnsiTheme="minorHAnsi" w:cstheme="minorHAnsi"/>
          <w:b/>
          <w:bCs/>
          <w:shd w:val="clear" w:color="auto" w:fill="FFFFFF"/>
          <w:lang w:val="en-US"/>
        </w:rPr>
        <w:t>L</w:t>
      </w:r>
      <w:r w:rsidR="00D26C65" w:rsidRPr="00F40C2A">
        <w:rPr>
          <w:rStyle w:val="Korostus"/>
          <w:rFonts w:asciiTheme="minorHAnsi" w:hAnsiTheme="minorHAnsi" w:cstheme="minorHAnsi"/>
          <w:b/>
          <w:bCs/>
          <w:shd w:val="clear" w:color="auto" w:fill="FFFFFF"/>
          <w:lang w:val="en-US"/>
        </w:rPr>
        <w:t>UVA-Natural Resources</w:t>
      </w:r>
      <w:r w:rsidRPr="00F40C2A">
        <w:rPr>
          <w:rStyle w:val="Korostus"/>
          <w:rFonts w:asciiTheme="minorHAnsi" w:hAnsiTheme="minorHAnsi" w:cstheme="minorHAnsi"/>
          <w:bCs/>
          <w:shd w:val="clear" w:color="auto" w:fill="FFFFFF"/>
          <w:lang w:val="en-US"/>
        </w:rPr>
        <w:t xml:space="preserve">. </w:t>
      </w:r>
      <w:r w:rsidRPr="00F40C2A">
        <w:rPr>
          <w:rStyle w:val="Korostus"/>
          <w:rFonts w:asciiTheme="minorHAnsi" w:hAnsiTheme="minorHAnsi" w:cstheme="minorHAnsi"/>
          <w:bCs/>
          <w:shd w:val="clear" w:color="auto" w:fill="FFFFFF"/>
        </w:rPr>
        <w:t>They work in the natural resources sector as planners, advisers, leaders, teachers, researchers, experts, having different tasks related to the nature- and environmental sector, agriculture and management of agriculture and in the businesses of agriculture and forestry, as managers and as independent entrepreneurs. The student organizations in the natural resources sector can also be members of Luva.  </w:t>
      </w:r>
    </w:p>
    <w:p w:rsidR="003E0067" w:rsidRPr="00F40C2A" w:rsidRDefault="003E0067" w:rsidP="00F40C2A">
      <w:pPr>
        <w:spacing w:line="276" w:lineRule="auto"/>
        <w:rPr>
          <w:rStyle w:val="Korostus"/>
          <w:rFonts w:asciiTheme="minorHAnsi" w:hAnsiTheme="minorHAnsi" w:cstheme="minorHAnsi"/>
          <w:bCs/>
          <w:shd w:val="clear" w:color="auto" w:fill="FFFFFF"/>
        </w:rPr>
      </w:pPr>
    </w:p>
    <w:p w:rsidR="003E0067" w:rsidRPr="00F40C2A" w:rsidRDefault="003E0067" w:rsidP="00F40C2A">
      <w:pPr>
        <w:spacing w:line="276" w:lineRule="auto"/>
        <w:rPr>
          <w:rFonts w:asciiTheme="minorHAnsi" w:hAnsiTheme="minorHAnsi" w:cstheme="minorHAnsi"/>
          <w:i/>
        </w:rPr>
      </w:pPr>
      <w:r w:rsidRPr="00F40C2A">
        <w:rPr>
          <w:rFonts w:ascii="Calibri" w:hAnsi="Calibri" w:cs="Calibri"/>
          <w:b/>
          <w:i/>
          <w:color w:val="000000"/>
          <w:lang w:val="en-US"/>
        </w:rPr>
        <w:t>Union of European Foresters (UEF)</w:t>
      </w:r>
      <w:r w:rsidRPr="00F40C2A">
        <w:rPr>
          <w:rFonts w:ascii="Calibri" w:hAnsi="Calibri" w:cs="Calibri"/>
          <w:i/>
          <w:color w:val="000000"/>
          <w:lang w:val="en-US"/>
        </w:rPr>
        <w:t xml:space="preserve"> is a federation of professional foresters organizations from several European countries. UEF was created in 1965 and groups together today 25 associations from 21 countries. In total UEF represents some 85</w:t>
      </w:r>
      <w:r w:rsidR="001D4F98">
        <w:rPr>
          <w:rFonts w:ascii="Calibri" w:hAnsi="Calibri" w:cs="Calibri"/>
          <w:i/>
          <w:color w:val="000000"/>
          <w:lang w:val="en-US"/>
        </w:rPr>
        <w:t>,</w:t>
      </w:r>
      <w:r w:rsidRPr="00F40C2A">
        <w:rPr>
          <w:rFonts w:ascii="Calibri" w:hAnsi="Calibri" w:cs="Calibri"/>
          <w:i/>
          <w:color w:val="000000"/>
          <w:lang w:val="en-US"/>
        </w:rPr>
        <w:t>000 foresters of all ranks working for different kind of forest owners (state, community, private). The aims of UEF are to contribute to reveal the essential role of forests in the balance of nature and the protection of the environment as well as the importance of the economic and social role of forests. UEF is defending and promoting within the European framework the professional, ethical, and material interests of the associations and their members to take any favorable opportunity to improve the position of foresters within Europe.</w:t>
      </w:r>
    </w:p>
    <w:sectPr w:rsidR="003E0067" w:rsidRPr="00F40C2A" w:rsidSect="003235C2">
      <w:headerReference w:type="default" r:id="rId13"/>
      <w:footerReference w:type="default" r:id="rId14"/>
      <w:headerReference w:type="first" r:id="rId15"/>
      <w:pgSz w:w="11906" w:h="16838"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47B" w:rsidRDefault="0044047B" w:rsidP="009010AD">
      <w:r>
        <w:separator/>
      </w:r>
    </w:p>
  </w:endnote>
  <w:endnote w:type="continuationSeparator" w:id="0">
    <w:p w:rsidR="0044047B" w:rsidRDefault="0044047B" w:rsidP="0090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AD" w:rsidRDefault="00185115" w:rsidP="00EF6193">
    <w:pPr>
      <w:pStyle w:val="Alatunniste"/>
      <w:tabs>
        <w:tab w:val="clear" w:pos="4819"/>
        <w:tab w:val="clear" w:pos="9638"/>
      </w:tabs>
    </w:pPr>
    <w:r>
      <w:rPr>
        <w:noProof/>
      </w:rPr>
      <w:drawing>
        <wp:anchor distT="0" distB="0" distL="114300" distR="114300" simplePos="0" relativeHeight="251665408" behindDoc="1" locked="0" layoutInCell="1" allowOverlap="1">
          <wp:simplePos x="0" y="0"/>
          <wp:positionH relativeFrom="column">
            <wp:posOffset>6655435</wp:posOffset>
          </wp:positionH>
          <wp:positionV relativeFrom="paragraph">
            <wp:posOffset>-641350</wp:posOffset>
          </wp:positionV>
          <wp:extent cx="419735" cy="1738630"/>
          <wp:effectExtent l="0" t="0" r="0" b="0"/>
          <wp:wrapNone/>
          <wp:docPr id="7" name="Kuva 7" descr="Yhteistyöllä elinvoim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hteistyöllä elinvoimaa 2"/>
                  <pic:cNvPicPr>
                    <a:picLocks noChangeAspect="1" noChangeArrowheads="1"/>
                  </pic:cNvPicPr>
                </pic:nvPicPr>
                <pic:blipFill>
                  <a:blip r:embed="rId1">
                    <a:extLst>
                      <a:ext uri="{28A0092B-C50C-407E-A947-70E740481C1C}">
                        <a14:useLocalDpi xmlns:a14="http://schemas.microsoft.com/office/drawing/2010/main" val="0"/>
                      </a:ext>
                    </a:extLst>
                  </a:blip>
                  <a:srcRect l="20889" t="20357" r="20889" b="19234"/>
                  <a:stretch>
                    <a:fillRect/>
                  </a:stretch>
                </pic:blipFill>
                <pic:spPr bwMode="auto">
                  <a:xfrm>
                    <a:off x="0" y="0"/>
                    <a:ext cx="419735" cy="1738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-226695</wp:posOffset>
          </wp:positionH>
          <wp:positionV relativeFrom="paragraph">
            <wp:posOffset>-552450</wp:posOffset>
          </wp:positionV>
          <wp:extent cx="3028950" cy="1724660"/>
          <wp:effectExtent l="0" t="0" r="0" b="0"/>
          <wp:wrapNone/>
          <wp:docPr id="4" name="Kuva 4"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1"/>
                  <pic:cNvPicPr>
                    <a:picLocks noChangeAspect="1" noChangeArrowheads="1"/>
                  </pic:cNvPicPr>
                </pic:nvPicPr>
                <pic:blipFill>
                  <a:blip r:embed="rId2">
                    <a:extLst>
                      <a:ext uri="{28A0092B-C50C-407E-A947-70E740481C1C}">
                        <a14:useLocalDpi xmlns:a14="http://schemas.microsoft.com/office/drawing/2010/main" val="0"/>
                      </a:ext>
                    </a:extLst>
                  </a:blip>
                  <a:srcRect t="60310" r="48146"/>
                  <a:stretch>
                    <a:fillRect/>
                  </a:stretch>
                </pic:blipFill>
                <pic:spPr bwMode="auto">
                  <a:xfrm>
                    <a:off x="0" y="0"/>
                    <a:ext cx="3028950" cy="1724660"/>
                  </a:xfrm>
                  <a:prstGeom prst="rect">
                    <a:avLst/>
                  </a:prstGeom>
                  <a:noFill/>
                </pic:spPr>
              </pic:pic>
            </a:graphicData>
          </a:graphic>
          <wp14:sizeRelH relativeFrom="page">
            <wp14:pctWidth>0</wp14:pctWidth>
          </wp14:sizeRelH>
          <wp14:sizeRelV relativeFrom="page">
            <wp14:pctHeight>0</wp14:pctHeight>
          </wp14:sizeRelV>
        </wp:anchor>
      </w:drawing>
    </w:r>
    <w:r w:rsidR="009010AD">
      <w:tab/>
    </w:r>
  </w:p>
  <w:p w:rsidR="00EF6193" w:rsidRDefault="008D576E" w:rsidP="00EF6193">
    <w:pPr>
      <w:pStyle w:val="Alatunniste"/>
      <w:tabs>
        <w:tab w:val="clear" w:pos="4819"/>
        <w:tab w:val="clear" w:pos="9638"/>
      </w:tabs>
      <w:ind w:left="6520" w:firstLine="1304"/>
      <w:rPr>
        <w:rFonts w:ascii="Calibri" w:hAnsi="Calibri"/>
        <w:sz w:val="18"/>
        <w:szCs w:val="18"/>
      </w:rPr>
    </w:pPr>
    <w:r>
      <w:rPr>
        <w:rFonts w:ascii="Calibri" w:hAnsi="Calibri"/>
        <w:sz w:val="18"/>
        <w:szCs w:val="18"/>
      </w:rPr>
      <w:t>METO – Metsäalan Asiantuntijat ry</w:t>
    </w:r>
  </w:p>
  <w:p w:rsidR="00EF6193" w:rsidRDefault="00EF6193" w:rsidP="00EF6193">
    <w:pPr>
      <w:pStyle w:val="Alatunniste"/>
      <w:tabs>
        <w:tab w:val="clear" w:pos="4819"/>
        <w:tab w:val="clear" w:pos="9638"/>
      </w:tabs>
      <w:ind w:left="7824"/>
      <w:rPr>
        <w:rFonts w:ascii="Calibri" w:hAnsi="Calibri"/>
        <w:sz w:val="18"/>
        <w:szCs w:val="18"/>
      </w:rPr>
    </w:pPr>
    <w:r>
      <w:rPr>
        <w:rFonts w:ascii="Calibri" w:hAnsi="Calibri"/>
        <w:sz w:val="18"/>
        <w:szCs w:val="18"/>
      </w:rPr>
      <w:t>M</w:t>
    </w:r>
    <w:r w:rsidRPr="00290B5D">
      <w:rPr>
        <w:rFonts w:ascii="Calibri" w:hAnsi="Calibri"/>
        <w:sz w:val="18"/>
        <w:szCs w:val="18"/>
      </w:rPr>
      <w:t>ikonkatu 8 A, 5. krs.</w:t>
    </w:r>
  </w:p>
  <w:p w:rsidR="00EF6193" w:rsidRDefault="00EF6193" w:rsidP="00EF6193">
    <w:pPr>
      <w:pStyle w:val="Alatunniste"/>
      <w:tabs>
        <w:tab w:val="clear" w:pos="4819"/>
        <w:tab w:val="clear" w:pos="9638"/>
      </w:tabs>
      <w:ind w:left="7824"/>
      <w:rPr>
        <w:rFonts w:ascii="Calibri" w:hAnsi="Calibri"/>
        <w:sz w:val="18"/>
        <w:szCs w:val="18"/>
      </w:rPr>
    </w:pPr>
    <w:r w:rsidRPr="00290B5D">
      <w:rPr>
        <w:rFonts w:ascii="Calibri" w:hAnsi="Calibri"/>
        <w:sz w:val="18"/>
        <w:szCs w:val="18"/>
      </w:rPr>
      <w:t>00100 Helsinki</w:t>
    </w:r>
  </w:p>
  <w:p w:rsidR="00EF6193" w:rsidRPr="00290B5D" w:rsidRDefault="00185115" w:rsidP="00EF6193">
    <w:pPr>
      <w:pStyle w:val="Alatunniste"/>
      <w:tabs>
        <w:tab w:val="clear" w:pos="4819"/>
        <w:tab w:val="clear" w:pos="9638"/>
      </w:tabs>
      <w:ind w:left="7824"/>
      <w:rPr>
        <w:rFonts w:ascii="Calibri" w:hAnsi="Calibri"/>
        <w:sz w:val="18"/>
        <w:szCs w:val="18"/>
      </w:rPr>
    </w:pPr>
    <w:r>
      <w:rPr>
        <w:noProof/>
      </w:rPr>
      <w:drawing>
        <wp:anchor distT="0" distB="0" distL="114300" distR="114300" simplePos="0" relativeHeight="251663360" behindDoc="1" locked="0" layoutInCell="1" allowOverlap="1">
          <wp:simplePos x="0" y="0"/>
          <wp:positionH relativeFrom="column">
            <wp:posOffset>4961255</wp:posOffset>
          </wp:positionH>
          <wp:positionV relativeFrom="paragraph">
            <wp:posOffset>10795</wp:posOffset>
          </wp:positionV>
          <wp:extent cx="719455" cy="2877820"/>
          <wp:effectExtent l="0" t="0" r="0" b="0"/>
          <wp:wrapNone/>
          <wp:docPr id="6" name="Kuva 6" descr="Yhteistyöllä elinvoim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hteistyöllä elinvoima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2877820"/>
                  </a:xfrm>
                  <a:prstGeom prst="rect">
                    <a:avLst/>
                  </a:prstGeom>
                  <a:noFill/>
                </pic:spPr>
              </pic:pic>
            </a:graphicData>
          </a:graphic>
          <wp14:sizeRelH relativeFrom="page">
            <wp14:pctWidth>0</wp14:pctWidth>
          </wp14:sizeRelH>
          <wp14:sizeRelV relativeFrom="page">
            <wp14:pctHeight>0</wp14:pctHeight>
          </wp14:sizeRelV>
        </wp:anchor>
      </w:drawing>
    </w:r>
    <w:r w:rsidR="00EF6193" w:rsidRPr="00290B5D">
      <w:rPr>
        <w:rFonts w:ascii="Calibri" w:hAnsi="Calibri"/>
        <w:sz w:val="18"/>
        <w:szCs w:val="18"/>
      </w:rPr>
      <w:t>www.luva.fi</w:t>
    </w:r>
  </w:p>
  <w:p w:rsidR="00EF6193" w:rsidRDefault="00EF6193" w:rsidP="00EF6193">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47B" w:rsidRDefault="0044047B" w:rsidP="009010AD">
      <w:r>
        <w:separator/>
      </w:r>
    </w:p>
  </w:footnote>
  <w:footnote w:type="continuationSeparator" w:id="0">
    <w:p w:rsidR="0044047B" w:rsidRDefault="0044047B" w:rsidP="0090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EBD" w:rsidRPr="00A958DF" w:rsidRDefault="00185115" w:rsidP="009010AD">
    <w:pPr>
      <w:pStyle w:val="Yltunniste"/>
      <w:tabs>
        <w:tab w:val="clear" w:pos="4819"/>
        <w:tab w:val="clear" w:pos="9638"/>
      </w:tabs>
      <w:rPr>
        <w:rFonts w:ascii="Calibri" w:hAnsi="Calibri"/>
      </w:rPr>
    </w:pPr>
    <w:r>
      <w:rPr>
        <w:noProof/>
        <w:lang w:eastAsia="fi-FI"/>
      </w:rPr>
      <w:drawing>
        <wp:anchor distT="0" distB="0" distL="114300" distR="114300" simplePos="0" relativeHeight="251658240" behindDoc="1" locked="1" layoutInCell="1" allowOverlap="1">
          <wp:simplePos x="0" y="0"/>
          <wp:positionH relativeFrom="page">
            <wp:posOffset>372110</wp:posOffset>
          </wp:positionH>
          <wp:positionV relativeFrom="page">
            <wp:posOffset>149860</wp:posOffset>
          </wp:positionV>
          <wp:extent cx="1057275" cy="1238250"/>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l="14116" t="11098" r="9578" b="13496"/>
                  <a:stretch>
                    <a:fillRect/>
                  </a:stretch>
                </pic:blipFill>
                <pic:spPr bwMode="auto">
                  <a:xfrm>
                    <a:off x="0" y="0"/>
                    <a:ext cx="1057275" cy="1238250"/>
                  </a:xfrm>
                  <a:prstGeom prst="rect">
                    <a:avLst/>
                  </a:prstGeom>
                  <a:noFill/>
                </pic:spPr>
              </pic:pic>
            </a:graphicData>
          </a:graphic>
          <wp14:sizeRelH relativeFrom="page">
            <wp14:pctWidth>0</wp14:pctWidth>
          </wp14:sizeRelH>
          <wp14:sizeRelV relativeFrom="page">
            <wp14:pctHeight>0</wp14:pctHeight>
          </wp14:sizeRelV>
        </wp:anchor>
      </w:drawing>
    </w:r>
    <w:r w:rsidR="009010AD">
      <w:tab/>
    </w:r>
    <w:r w:rsidR="009010AD">
      <w:tab/>
    </w:r>
    <w:r w:rsidR="009010AD">
      <w:tab/>
    </w:r>
    <w:r w:rsidR="00056EBD">
      <w:tab/>
    </w:r>
    <w:r w:rsidR="00324F03">
      <w:tab/>
    </w:r>
    <w:r w:rsidR="00324F03">
      <w:tab/>
    </w:r>
    <w:r w:rsidR="0067215D">
      <w:tab/>
    </w:r>
    <w:r w:rsidR="00324F03" w:rsidRPr="00A958DF">
      <w:rPr>
        <w:rFonts w:ascii="Calibri" w:hAnsi="Calibri"/>
        <w:b/>
      </w:rPr>
      <w:fldChar w:fldCharType="begin"/>
    </w:r>
    <w:r w:rsidR="00324F03" w:rsidRPr="00A958DF">
      <w:rPr>
        <w:rFonts w:ascii="Calibri" w:hAnsi="Calibri"/>
        <w:b/>
      </w:rPr>
      <w:instrText>PAGE  \* Arabic  \* MERGEFORMAT</w:instrText>
    </w:r>
    <w:r w:rsidR="00324F03" w:rsidRPr="00A958DF">
      <w:rPr>
        <w:rFonts w:ascii="Calibri" w:hAnsi="Calibri"/>
        <w:b/>
      </w:rPr>
      <w:fldChar w:fldCharType="separate"/>
    </w:r>
    <w:r>
      <w:rPr>
        <w:rFonts w:ascii="Calibri" w:hAnsi="Calibri"/>
        <w:b/>
        <w:noProof/>
      </w:rPr>
      <w:t>1</w:t>
    </w:r>
    <w:r w:rsidR="00324F03" w:rsidRPr="00A958DF">
      <w:rPr>
        <w:rFonts w:ascii="Calibri" w:hAnsi="Calibri"/>
        <w:b/>
      </w:rPr>
      <w:fldChar w:fldCharType="end"/>
    </w:r>
    <w:r w:rsidR="00324F03" w:rsidRPr="00A958DF">
      <w:rPr>
        <w:rFonts w:ascii="Calibri" w:hAnsi="Calibri"/>
      </w:rPr>
      <w:t xml:space="preserve"> / </w:t>
    </w:r>
    <w:r w:rsidR="00324F03" w:rsidRPr="00A958DF">
      <w:rPr>
        <w:rFonts w:ascii="Calibri" w:hAnsi="Calibri"/>
        <w:b/>
      </w:rPr>
      <w:fldChar w:fldCharType="begin"/>
    </w:r>
    <w:r w:rsidR="00324F03" w:rsidRPr="00A958DF">
      <w:rPr>
        <w:rFonts w:ascii="Calibri" w:hAnsi="Calibri"/>
        <w:b/>
      </w:rPr>
      <w:instrText>NUMPAGES  \* Arabic  \* MERGEFORMAT</w:instrText>
    </w:r>
    <w:r w:rsidR="00324F03" w:rsidRPr="00A958DF">
      <w:rPr>
        <w:rFonts w:ascii="Calibri" w:hAnsi="Calibri"/>
        <w:b/>
      </w:rPr>
      <w:fldChar w:fldCharType="separate"/>
    </w:r>
    <w:r>
      <w:rPr>
        <w:rFonts w:ascii="Calibri" w:hAnsi="Calibri"/>
        <w:b/>
        <w:noProof/>
      </w:rPr>
      <w:t>4</w:t>
    </w:r>
    <w:r w:rsidR="00324F03" w:rsidRPr="00A958DF">
      <w:rPr>
        <w:rFonts w:ascii="Calibri" w:hAnsi="Calibri"/>
        <w:b/>
      </w:rPr>
      <w:fldChar w:fldCharType="end"/>
    </w:r>
    <w:r w:rsidR="009010AD" w:rsidRPr="00A958DF">
      <w:rPr>
        <w:rFonts w:ascii="Calibri" w:hAnsi="Calibri"/>
      </w:rPr>
      <w:tab/>
    </w:r>
    <w:r w:rsidR="009010AD" w:rsidRPr="00A958DF">
      <w:rPr>
        <w:rFonts w:ascii="Calibri" w:hAnsi="Calibri"/>
      </w:rPr>
      <w:tab/>
    </w:r>
    <w:r w:rsidR="009010AD" w:rsidRPr="00A958DF">
      <w:rPr>
        <w:rFonts w:ascii="Calibri" w:hAnsi="Calibri"/>
      </w:rPr>
      <w:tab/>
    </w:r>
  </w:p>
  <w:p w:rsidR="00056EBD" w:rsidRPr="00A958DF" w:rsidRDefault="00056EBD" w:rsidP="009010AD">
    <w:pPr>
      <w:pStyle w:val="Yltunniste"/>
      <w:tabs>
        <w:tab w:val="clear" w:pos="4819"/>
        <w:tab w:val="clear" w:pos="9638"/>
      </w:tabs>
      <w:rPr>
        <w:rFonts w:ascii="Calibri" w:hAnsi="Calibri"/>
      </w:rPr>
    </w:pPr>
  </w:p>
  <w:p w:rsidR="0067215D" w:rsidRPr="0094506E" w:rsidRDefault="009010AD" w:rsidP="0067215D">
    <w:pPr>
      <w:rPr>
        <w:rFonts w:ascii="Calibri" w:hAnsi="Calibri" w:cs="Calibri"/>
        <w:sz w:val="16"/>
        <w:szCs w:val="16"/>
        <w:lang w:val="en-US"/>
      </w:rPr>
    </w:pPr>
    <w:r w:rsidRPr="00A958DF">
      <w:rPr>
        <w:rFonts w:ascii="Calibri" w:hAnsi="Calibri"/>
      </w:rPr>
      <w:tab/>
    </w:r>
    <w:r w:rsidR="0067215D">
      <w:rPr>
        <w:rFonts w:ascii="Calibri" w:hAnsi="Calibri"/>
      </w:rPr>
      <w:tab/>
    </w:r>
    <w:r w:rsidR="0067215D">
      <w:rPr>
        <w:rFonts w:ascii="Calibri" w:hAnsi="Calibri"/>
      </w:rPr>
      <w:tab/>
    </w:r>
    <w:r w:rsidR="0067215D">
      <w:rPr>
        <w:rFonts w:ascii="Calibri" w:hAnsi="Calibri"/>
      </w:rPr>
      <w:tab/>
    </w:r>
    <w:r w:rsidR="003E0067">
      <w:rPr>
        <w:rFonts w:ascii="Calibri" w:hAnsi="Calibri"/>
      </w:rPr>
      <w:tab/>
    </w:r>
    <w:r w:rsidR="0067215D" w:rsidRPr="0067215D">
      <w:rPr>
        <w:rFonts w:ascii="Calibri" w:hAnsi="Calibri" w:cs="Calibri"/>
        <w:lang w:val="en-US"/>
      </w:rPr>
      <w:t>8 September 2017</w:t>
    </w:r>
    <w:r w:rsidR="0094506E">
      <w:rPr>
        <w:rFonts w:ascii="Calibri" w:hAnsi="Calibri" w:cs="Calibri"/>
        <w:lang w:val="en-US"/>
      </w:rPr>
      <w:tab/>
    </w:r>
    <w:r w:rsidR="0094506E" w:rsidRPr="0094506E">
      <w:rPr>
        <w:rFonts w:ascii="Calibri" w:hAnsi="Calibri" w:cs="Calibri"/>
        <w:sz w:val="16"/>
        <w:szCs w:val="16"/>
        <w:lang w:val="en-US"/>
      </w:rPr>
      <w:t>F170908hn1</w:t>
    </w:r>
  </w:p>
  <w:p w:rsidR="009010AD" w:rsidRPr="00A958DF" w:rsidRDefault="009010AD" w:rsidP="009010AD">
    <w:pPr>
      <w:pStyle w:val="Yltunniste"/>
      <w:tabs>
        <w:tab w:val="clear" w:pos="4819"/>
        <w:tab w:val="clear" w:pos="9638"/>
      </w:tabs>
      <w:rPr>
        <w:rFonts w:ascii="Calibri" w:hAnsi="Calibri"/>
      </w:rPr>
    </w:pPr>
  </w:p>
  <w:p w:rsidR="00056EBD" w:rsidRDefault="00056EBD" w:rsidP="009010AD">
    <w:pPr>
      <w:pStyle w:val="Yltunniste"/>
      <w:tabs>
        <w:tab w:val="clear" w:pos="4819"/>
        <w:tab w:val="clear" w:pos="9638"/>
      </w:tabs>
    </w:pPr>
  </w:p>
  <w:p w:rsidR="00056EBD" w:rsidRDefault="00056EBD" w:rsidP="009010AD">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AD" w:rsidRDefault="00185115" w:rsidP="009010AD">
    <w:pPr>
      <w:pStyle w:val="Yltunniste"/>
      <w:tabs>
        <w:tab w:val="clear" w:pos="4819"/>
        <w:tab w:val="clear" w:pos="9638"/>
      </w:tabs>
    </w:pPr>
    <w:r>
      <w:rPr>
        <w:noProof/>
        <w:lang w:eastAsia="fi-FI"/>
      </w:rPr>
      <w:drawing>
        <wp:anchor distT="0" distB="0" distL="114300" distR="114300" simplePos="0" relativeHeight="251659264" behindDoc="1" locked="1" layoutInCell="1" allowOverlap="1">
          <wp:simplePos x="0" y="0"/>
          <wp:positionH relativeFrom="page">
            <wp:posOffset>223520</wp:posOffset>
          </wp:positionH>
          <wp:positionV relativeFrom="margin">
            <wp:posOffset>-949325</wp:posOffset>
          </wp:positionV>
          <wp:extent cx="1385570" cy="164211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642110"/>
                  </a:xfrm>
                  <a:prstGeom prst="rect">
                    <a:avLst/>
                  </a:prstGeom>
                  <a:noFill/>
                </pic:spPr>
              </pic:pic>
            </a:graphicData>
          </a:graphic>
          <wp14:sizeRelH relativeFrom="page">
            <wp14:pctWidth>0</wp14:pctWidth>
          </wp14:sizeRelH>
          <wp14:sizeRelV relativeFrom="page">
            <wp14:pctHeight>0</wp14:pctHeight>
          </wp14:sizeRelV>
        </wp:anchor>
      </w:drawing>
    </w:r>
    <w:r w:rsidR="009010AD">
      <w:tab/>
    </w:r>
    <w:r w:rsidR="009010AD">
      <w:tab/>
    </w:r>
    <w:r w:rsidR="009010AD">
      <w:tab/>
    </w:r>
    <w:r w:rsidR="009010AD">
      <w:tab/>
    </w:r>
    <w:r w:rsidR="009010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1B75"/>
    <w:multiLevelType w:val="hybridMultilevel"/>
    <w:tmpl w:val="3ACC35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AD"/>
    <w:rsid w:val="00056EBD"/>
    <w:rsid w:val="00092ED4"/>
    <w:rsid w:val="00185115"/>
    <w:rsid w:val="001B6536"/>
    <w:rsid w:val="001C60C3"/>
    <w:rsid w:val="001D4F98"/>
    <w:rsid w:val="00250765"/>
    <w:rsid w:val="00274A93"/>
    <w:rsid w:val="00290B5D"/>
    <w:rsid w:val="002A121B"/>
    <w:rsid w:val="003235C2"/>
    <w:rsid w:val="00324F03"/>
    <w:rsid w:val="00355257"/>
    <w:rsid w:val="0036299D"/>
    <w:rsid w:val="003D6A23"/>
    <w:rsid w:val="003E0067"/>
    <w:rsid w:val="00417071"/>
    <w:rsid w:val="0044047B"/>
    <w:rsid w:val="00505C27"/>
    <w:rsid w:val="00543C49"/>
    <w:rsid w:val="005E1D2D"/>
    <w:rsid w:val="00613227"/>
    <w:rsid w:val="0062450C"/>
    <w:rsid w:val="00631628"/>
    <w:rsid w:val="00634916"/>
    <w:rsid w:val="0067215D"/>
    <w:rsid w:val="006C0864"/>
    <w:rsid w:val="006F32D6"/>
    <w:rsid w:val="007E46BC"/>
    <w:rsid w:val="00825D0C"/>
    <w:rsid w:val="0087263D"/>
    <w:rsid w:val="008870F1"/>
    <w:rsid w:val="008D346B"/>
    <w:rsid w:val="008D576E"/>
    <w:rsid w:val="009010AD"/>
    <w:rsid w:val="00914C9F"/>
    <w:rsid w:val="0094506E"/>
    <w:rsid w:val="009C697C"/>
    <w:rsid w:val="00A00D3D"/>
    <w:rsid w:val="00A958DF"/>
    <w:rsid w:val="00B24F24"/>
    <w:rsid w:val="00BB4847"/>
    <w:rsid w:val="00BB722A"/>
    <w:rsid w:val="00BC256A"/>
    <w:rsid w:val="00BD130C"/>
    <w:rsid w:val="00CD0800"/>
    <w:rsid w:val="00CF4585"/>
    <w:rsid w:val="00D06524"/>
    <w:rsid w:val="00D07D20"/>
    <w:rsid w:val="00D17A0F"/>
    <w:rsid w:val="00D26C65"/>
    <w:rsid w:val="00D32157"/>
    <w:rsid w:val="00D7516E"/>
    <w:rsid w:val="00DA2F77"/>
    <w:rsid w:val="00E01C38"/>
    <w:rsid w:val="00E17140"/>
    <w:rsid w:val="00ED4572"/>
    <w:rsid w:val="00EE71D1"/>
    <w:rsid w:val="00EE7B27"/>
    <w:rsid w:val="00EF6193"/>
    <w:rsid w:val="00F11736"/>
    <w:rsid w:val="00F40C2A"/>
    <w:rsid w:val="00FD61BD"/>
    <w:rsid w:val="00FF54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07CFB-D01C-44DD-8A9E-3941104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010AD"/>
    <w:pPr>
      <w:tabs>
        <w:tab w:val="center" w:pos="4819"/>
        <w:tab w:val="right" w:pos="9638"/>
      </w:tabs>
    </w:pPr>
  </w:style>
  <w:style w:type="character" w:customStyle="1" w:styleId="YltunnisteChar">
    <w:name w:val="Ylätunniste Char"/>
    <w:link w:val="Yltunniste"/>
    <w:uiPriority w:val="99"/>
    <w:rsid w:val="009010AD"/>
    <w:rPr>
      <w:sz w:val="22"/>
      <w:szCs w:val="22"/>
      <w:lang w:eastAsia="en-US"/>
    </w:rPr>
  </w:style>
  <w:style w:type="paragraph" w:styleId="Alatunniste">
    <w:name w:val="footer"/>
    <w:basedOn w:val="Normaali"/>
    <w:link w:val="AlatunnisteChar"/>
    <w:uiPriority w:val="99"/>
    <w:unhideWhenUsed/>
    <w:rsid w:val="009010AD"/>
    <w:pPr>
      <w:tabs>
        <w:tab w:val="center" w:pos="4819"/>
        <w:tab w:val="right" w:pos="9638"/>
      </w:tabs>
    </w:pPr>
  </w:style>
  <w:style w:type="character" w:customStyle="1" w:styleId="AlatunnisteChar">
    <w:name w:val="Alatunniste Char"/>
    <w:link w:val="Alatunniste"/>
    <w:uiPriority w:val="99"/>
    <w:rsid w:val="009010AD"/>
    <w:rPr>
      <w:sz w:val="22"/>
      <w:szCs w:val="22"/>
      <w:lang w:eastAsia="en-US"/>
    </w:rPr>
  </w:style>
  <w:style w:type="paragraph" w:styleId="Seliteteksti">
    <w:name w:val="Balloon Text"/>
    <w:basedOn w:val="Normaali"/>
    <w:link w:val="SelitetekstiChar"/>
    <w:uiPriority w:val="99"/>
    <w:semiHidden/>
    <w:unhideWhenUsed/>
    <w:rsid w:val="003235C2"/>
    <w:rPr>
      <w:rFonts w:ascii="Tahoma" w:hAnsi="Tahoma" w:cs="Tahoma"/>
      <w:sz w:val="16"/>
      <w:szCs w:val="16"/>
    </w:rPr>
  </w:style>
  <w:style w:type="character" w:customStyle="1" w:styleId="SelitetekstiChar">
    <w:name w:val="Seliteteksti Char"/>
    <w:basedOn w:val="Kappaleenoletusfontti"/>
    <w:link w:val="Seliteteksti"/>
    <w:uiPriority w:val="99"/>
    <w:semiHidden/>
    <w:rsid w:val="003235C2"/>
    <w:rPr>
      <w:rFonts w:ascii="Tahoma" w:hAnsi="Tahoma" w:cs="Tahoma"/>
      <w:sz w:val="16"/>
      <w:szCs w:val="16"/>
      <w:lang w:eastAsia="en-US"/>
    </w:rPr>
  </w:style>
  <w:style w:type="character" w:styleId="Hyperlinkki">
    <w:name w:val="Hyperlink"/>
    <w:uiPriority w:val="99"/>
    <w:unhideWhenUsed/>
    <w:rsid w:val="0067215D"/>
    <w:rPr>
      <w:color w:val="0000FF"/>
      <w:u w:val="single"/>
    </w:rPr>
  </w:style>
  <w:style w:type="paragraph" w:styleId="Luettelokappale">
    <w:name w:val="List Paragraph"/>
    <w:basedOn w:val="Normaali"/>
    <w:uiPriority w:val="34"/>
    <w:qFormat/>
    <w:rsid w:val="0067215D"/>
    <w:pPr>
      <w:spacing w:after="160" w:line="259" w:lineRule="auto"/>
      <w:ind w:left="720"/>
      <w:contextualSpacing/>
    </w:pPr>
    <w:rPr>
      <w:rFonts w:ascii="Calibri" w:hAnsi="Calibri" w:cs="Times New Roman"/>
    </w:rPr>
  </w:style>
  <w:style w:type="character" w:styleId="Korostus">
    <w:name w:val="Emphasis"/>
    <w:uiPriority w:val="20"/>
    <w:qFormat/>
    <w:rsid w:val="00543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9765">
      <w:bodyDiv w:val="1"/>
      <w:marLeft w:val="0"/>
      <w:marRight w:val="0"/>
      <w:marTop w:val="0"/>
      <w:marBottom w:val="0"/>
      <w:divBdr>
        <w:top w:val="none" w:sz="0" w:space="0" w:color="auto"/>
        <w:left w:val="none" w:sz="0" w:space="0" w:color="auto"/>
        <w:bottom w:val="none" w:sz="0" w:space="0" w:color="auto"/>
        <w:right w:val="none" w:sz="0" w:space="0" w:color="auto"/>
      </w:divBdr>
    </w:div>
    <w:div w:id="393743296">
      <w:bodyDiv w:val="1"/>
      <w:marLeft w:val="0"/>
      <w:marRight w:val="0"/>
      <w:marTop w:val="0"/>
      <w:marBottom w:val="0"/>
      <w:divBdr>
        <w:top w:val="none" w:sz="0" w:space="0" w:color="auto"/>
        <w:left w:val="none" w:sz="0" w:space="0" w:color="auto"/>
        <w:bottom w:val="none" w:sz="0" w:space="0" w:color="auto"/>
        <w:right w:val="none" w:sz="0" w:space="0" w:color="auto"/>
      </w:divBdr>
    </w:div>
    <w:div w:id="445009798">
      <w:bodyDiv w:val="1"/>
      <w:marLeft w:val="0"/>
      <w:marRight w:val="0"/>
      <w:marTop w:val="0"/>
      <w:marBottom w:val="0"/>
      <w:divBdr>
        <w:top w:val="none" w:sz="0" w:space="0" w:color="auto"/>
        <w:left w:val="none" w:sz="0" w:space="0" w:color="auto"/>
        <w:bottom w:val="none" w:sz="0" w:space="0" w:color="auto"/>
        <w:right w:val="none" w:sz="0" w:space="0" w:color="auto"/>
      </w:divBdr>
    </w:div>
    <w:div w:id="1110051992">
      <w:bodyDiv w:val="1"/>
      <w:marLeft w:val="0"/>
      <w:marRight w:val="0"/>
      <w:marTop w:val="0"/>
      <w:marBottom w:val="0"/>
      <w:divBdr>
        <w:top w:val="none" w:sz="0" w:space="0" w:color="auto"/>
        <w:left w:val="none" w:sz="0" w:space="0" w:color="auto"/>
        <w:bottom w:val="none" w:sz="0" w:space="0" w:color="auto"/>
        <w:right w:val="none" w:sz="0" w:space="0" w:color="auto"/>
      </w:divBdr>
    </w:div>
    <w:div w:id="1564753988">
      <w:bodyDiv w:val="1"/>
      <w:marLeft w:val="0"/>
      <w:marRight w:val="0"/>
      <w:marTop w:val="0"/>
      <w:marBottom w:val="0"/>
      <w:divBdr>
        <w:top w:val="none" w:sz="0" w:space="0" w:color="auto"/>
        <w:left w:val="none" w:sz="0" w:space="0" w:color="auto"/>
        <w:bottom w:val="none" w:sz="0" w:space="0" w:color="auto"/>
        <w:right w:val="none" w:sz="0" w:space="0" w:color="auto"/>
      </w:divBdr>
    </w:div>
    <w:div w:id="1669478546">
      <w:bodyDiv w:val="1"/>
      <w:marLeft w:val="0"/>
      <w:marRight w:val="0"/>
      <w:marTop w:val="0"/>
      <w:marBottom w:val="0"/>
      <w:divBdr>
        <w:top w:val="none" w:sz="0" w:space="0" w:color="auto"/>
        <w:left w:val="none" w:sz="0" w:space="0" w:color="auto"/>
        <w:bottom w:val="none" w:sz="0" w:space="0" w:color="auto"/>
        <w:right w:val="none" w:sz="0" w:space="0" w:color="auto"/>
      </w:divBdr>
    </w:div>
    <w:div w:id="19059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io.fi/EUcarb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io.fi/EUcarb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EDD6-63A4-49D2-83B8-815460C4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5986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Tiina Eklund</cp:lastModifiedBy>
  <cp:revision>2</cp:revision>
  <cp:lastPrinted>2017-09-08T10:58:00Z</cp:lastPrinted>
  <dcterms:created xsi:type="dcterms:W3CDTF">2017-09-08T11:02:00Z</dcterms:created>
  <dcterms:modified xsi:type="dcterms:W3CDTF">2017-09-08T11:02:00Z</dcterms:modified>
</cp:coreProperties>
</file>