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13" w:rsidRPr="00F26FBC" w:rsidRDefault="00225CEB" w:rsidP="0066368A">
      <w:pPr>
        <w:rPr>
          <w:lang w:val="fi-FI"/>
        </w:rPr>
      </w:pPr>
      <w:r w:rsidRPr="00F26FBC">
        <w:rPr>
          <w:noProof/>
          <w:lang w:val="fi-FI" w:eastAsia="fi-FI"/>
        </w:rPr>
        <w:drawing>
          <wp:inline distT="0" distB="0" distL="0" distR="0">
            <wp:extent cx="6105525" cy="942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BANDEAU_PRESSE_CORP2013_E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19" r="4185"/>
                    <a:stretch/>
                  </pic:blipFill>
                  <pic:spPr bwMode="auto">
                    <a:xfrm>
                      <a:off x="0" y="0"/>
                      <a:ext cx="6114905" cy="9443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5CEB" w:rsidRPr="00F26FBC" w:rsidRDefault="00225CEB" w:rsidP="00EF2F86">
      <w:pPr>
        <w:rPr>
          <w:lang w:val="fi-FI"/>
        </w:rPr>
      </w:pPr>
    </w:p>
    <w:p w:rsidR="003013BC" w:rsidRPr="00F26FBC" w:rsidRDefault="003013BC" w:rsidP="002C3BCC">
      <w:pPr>
        <w:pStyle w:val="Otsikko1"/>
        <w:rPr>
          <w:lang w:val="fi-FI"/>
        </w:rPr>
      </w:pPr>
    </w:p>
    <w:p w:rsidR="00225CEB" w:rsidRPr="00F26FBC" w:rsidRDefault="00681899" w:rsidP="002C3BCC">
      <w:pPr>
        <w:pStyle w:val="Otsikko1"/>
        <w:rPr>
          <w:lang w:val="fi-FI"/>
        </w:rPr>
      </w:pPr>
      <w:r w:rsidRPr="00F26FBC">
        <w:rPr>
          <w:lang w:val="fi-FI"/>
        </w:rPr>
        <w:t>EI</w:t>
      </w:r>
      <w:r w:rsidR="00EB2B82" w:rsidRPr="00F26FBC">
        <w:rPr>
          <w:lang w:val="fi-FI"/>
        </w:rPr>
        <w:t>P:n toiminta Suomessa</w:t>
      </w:r>
      <w:r w:rsidR="000200D2" w:rsidRPr="00F26FBC">
        <w:rPr>
          <w:lang w:val="fi-FI"/>
        </w:rPr>
        <w:t xml:space="preserve"> 2013</w:t>
      </w:r>
    </w:p>
    <w:p w:rsidR="00225CEB" w:rsidRPr="00F26FBC" w:rsidRDefault="00225CEB" w:rsidP="00EF2F86">
      <w:pPr>
        <w:rPr>
          <w:lang w:val="fi-FI"/>
        </w:rPr>
      </w:pPr>
    </w:p>
    <w:p w:rsidR="003013BC" w:rsidRPr="00F26FBC" w:rsidRDefault="003013BC" w:rsidP="00EF2F86">
      <w:pPr>
        <w:rPr>
          <w:lang w:val="fi-FI"/>
        </w:rPr>
      </w:pPr>
    </w:p>
    <w:p w:rsidR="0007708B" w:rsidRPr="00F26FBC" w:rsidRDefault="00EB2B82" w:rsidP="00B74B93">
      <w:pPr>
        <w:widowControl w:val="0"/>
        <w:autoSpaceDE w:val="0"/>
        <w:autoSpaceDN w:val="0"/>
        <w:adjustRightInd w:val="0"/>
        <w:textAlignment w:val="center"/>
        <w:rPr>
          <w:rFonts w:cs="Arial"/>
          <w:szCs w:val="20"/>
          <w:lang w:val="fi-FI"/>
        </w:rPr>
      </w:pPr>
      <w:r w:rsidRPr="00F26FBC">
        <w:rPr>
          <w:rFonts w:cs="Arial"/>
          <w:szCs w:val="20"/>
          <w:lang w:val="fi-FI"/>
        </w:rPr>
        <w:t>Vuonna</w:t>
      </w:r>
      <w:r w:rsidR="0057114F" w:rsidRPr="00F26FBC">
        <w:rPr>
          <w:rFonts w:cs="Arial"/>
          <w:szCs w:val="20"/>
          <w:lang w:val="fi-FI"/>
        </w:rPr>
        <w:t xml:space="preserve"> 2013</w:t>
      </w:r>
      <w:r w:rsidR="00B74B93" w:rsidRPr="00F26FBC">
        <w:rPr>
          <w:rFonts w:cs="Arial"/>
          <w:szCs w:val="20"/>
          <w:lang w:val="fi-FI"/>
        </w:rPr>
        <w:t xml:space="preserve"> </w:t>
      </w:r>
      <w:r w:rsidR="00C02585" w:rsidRPr="00F26FBC">
        <w:rPr>
          <w:rFonts w:cs="Arial"/>
          <w:szCs w:val="20"/>
          <w:lang w:val="fi-FI"/>
        </w:rPr>
        <w:t>Euro</w:t>
      </w:r>
      <w:r w:rsidRPr="00F26FBC">
        <w:rPr>
          <w:rFonts w:cs="Arial"/>
          <w:szCs w:val="20"/>
          <w:lang w:val="fi-FI"/>
        </w:rPr>
        <w:t xml:space="preserve">opan investointipankki </w:t>
      </w:r>
      <w:r w:rsidR="00C02585" w:rsidRPr="00F26FBC">
        <w:rPr>
          <w:rFonts w:cs="Arial"/>
          <w:szCs w:val="20"/>
          <w:lang w:val="fi-FI"/>
        </w:rPr>
        <w:t>(EI</w:t>
      </w:r>
      <w:r w:rsidRPr="00F26FBC">
        <w:rPr>
          <w:rFonts w:cs="Arial"/>
          <w:szCs w:val="20"/>
          <w:lang w:val="fi-FI"/>
        </w:rPr>
        <w:t>P</w:t>
      </w:r>
      <w:r w:rsidR="00C02585" w:rsidRPr="00F26FBC">
        <w:rPr>
          <w:rFonts w:cs="Arial"/>
          <w:szCs w:val="20"/>
          <w:lang w:val="fi-FI"/>
        </w:rPr>
        <w:t xml:space="preserve">) </w:t>
      </w:r>
      <w:r w:rsidRPr="00F26FBC">
        <w:rPr>
          <w:rFonts w:cs="Arial"/>
          <w:szCs w:val="20"/>
          <w:lang w:val="fi-FI"/>
        </w:rPr>
        <w:t>myönsi Suomelle yhteensä 919 miljoonan euron lainat kolmeentoista eri hankkeeseen</w:t>
      </w:r>
      <w:r w:rsidR="00B74B93" w:rsidRPr="00F26FBC">
        <w:rPr>
          <w:rFonts w:cs="Arial"/>
          <w:szCs w:val="20"/>
          <w:lang w:val="fi-FI"/>
        </w:rPr>
        <w:t>.</w:t>
      </w:r>
      <w:r w:rsidR="00B37F23" w:rsidRPr="00F26FBC">
        <w:rPr>
          <w:lang w:val="fi-FI"/>
        </w:rPr>
        <w:t xml:space="preserve"> </w:t>
      </w:r>
      <w:r w:rsidRPr="00F26FBC">
        <w:rPr>
          <w:lang w:val="fi-FI"/>
        </w:rPr>
        <w:t xml:space="preserve">Siinä on kasvua edellisvuoteen verrattuna lähes </w:t>
      </w:r>
      <w:r w:rsidR="00E979FD" w:rsidRPr="00F26FBC">
        <w:rPr>
          <w:rFonts w:cs="Arial"/>
          <w:szCs w:val="20"/>
          <w:lang w:val="fi-FI"/>
        </w:rPr>
        <w:t>7</w:t>
      </w:r>
      <w:r w:rsidR="00B37F23" w:rsidRPr="00F26FBC">
        <w:rPr>
          <w:rFonts w:cs="Arial"/>
          <w:szCs w:val="20"/>
          <w:lang w:val="fi-FI"/>
        </w:rPr>
        <w:t>0 p</w:t>
      </w:r>
      <w:r w:rsidRPr="00F26FBC">
        <w:rPr>
          <w:rFonts w:cs="Arial"/>
          <w:szCs w:val="20"/>
          <w:lang w:val="fi-FI"/>
        </w:rPr>
        <w:t>rosenttia</w:t>
      </w:r>
      <w:r w:rsidR="00B37F23" w:rsidRPr="00F26FBC">
        <w:rPr>
          <w:rFonts w:cs="Arial"/>
          <w:szCs w:val="20"/>
          <w:lang w:val="fi-FI"/>
        </w:rPr>
        <w:t xml:space="preserve"> (2012: </w:t>
      </w:r>
      <w:r w:rsidR="00E979FD" w:rsidRPr="00F26FBC">
        <w:rPr>
          <w:rFonts w:cs="Arial"/>
          <w:szCs w:val="20"/>
          <w:lang w:val="fi-FI"/>
        </w:rPr>
        <w:t>544 m</w:t>
      </w:r>
      <w:r w:rsidR="00B37F23" w:rsidRPr="00F26FBC">
        <w:rPr>
          <w:rFonts w:cs="Arial"/>
          <w:szCs w:val="20"/>
          <w:lang w:val="fi-FI"/>
        </w:rPr>
        <w:t>il</w:t>
      </w:r>
      <w:r w:rsidR="00EB098E" w:rsidRPr="00F26FBC">
        <w:rPr>
          <w:rFonts w:cs="Arial"/>
          <w:szCs w:val="20"/>
          <w:lang w:val="fi-FI"/>
        </w:rPr>
        <w:t>j. euroa</w:t>
      </w:r>
      <w:r w:rsidR="00B37F23" w:rsidRPr="00F26FBC">
        <w:rPr>
          <w:rFonts w:cs="Arial"/>
          <w:szCs w:val="20"/>
          <w:lang w:val="fi-FI"/>
        </w:rPr>
        <w:t>).</w:t>
      </w:r>
      <w:r w:rsidR="00E979FD" w:rsidRPr="00F26FBC">
        <w:rPr>
          <w:rFonts w:cs="Arial"/>
          <w:szCs w:val="20"/>
          <w:lang w:val="fi-FI"/>
        </w:rPr>
        <w:t xml:space="preserve"> </w:t>
      </w:r>
      <w:r w:rsidR="00EB098E" w:rsidRPr="00F26FBC">
        <w:rPr>
          <w:rFonts w:cs="Arial"/>
          <w:szCs w:val="20"/>
          <w:lang w:val="fi-FI"/>
        </w:rPr>
        <w:t>Luotonannon painopiste oli teollisuuden alan tutkimus-, kehitys- ja innovaatiotoimintaa (TKI) edistävissä hankkeissa sekä terveydenhuollossa ja koulutuksessa</w:t>
      </w:r>
      <w:r w:rsidR="00DB6F96" w:rsidRPr="00F26FBC">
        <w:rPr>
          <w:rFonts w:cs="Arial"/>
          <w:szCs w:val="20"/>
          <w:lang w:val="fi-FI"/>
        </w:rPr>
        <w:t>.</w:t>
      </w:r>
      <w:r w:rsidR="00306448" w:rsidRPr="00F26FBC">
        <w:rPr>
          <w:rFonts w:cs="Arial"/>
          <w:szCs w:val="20"/>
          <w:lang w:val="fi-FI"/>
        </w:rPr>
        <w:t xml:space="preserve"> </w:t>
      </w:r>
      <w:r w:rsidR="00EB098E" w:rsidRPr="00F26FBC">
        <w:rPr>
          <w:rFonts w:cs="Arial"/>
          <w:szCs w:val="20"/>
          <w:lang w:val="fi-FI"/>
        </w:rPr>
        <w:t xml:space="preserve">EIP kanavoi merkittävästi rahoitusta myös Suomen kuntasektorin, pienten- ja keskisuurten yritysten sekä </w:t>
      </w:r>
      <w:proofErr w:type="spellStart"/>
      <w:r w:rsidR="00F26FBC">
        <w:rPr>
          <w:rFonts w:cs="Arial"/>
          <w:szCs w:val="20"/>
          <w:lang w:val="fi-FI"/>
        </w:rPr>
        <w:t>M</w:t>
      </w:r>
      <w:r w:rsidR="00EB098E" w:rsidRPr="00F26FBC">
        <w:rPr>
          <w:rFonts w:cs="Arial"/>
          <w:szCs w:val="20"/>
          <w:lang w:val="fi-FI"/>
        </w:rPr>
        <w:t>id</w:t>
      </w:r>
      <w:proofErr w:type="spellEnd"/>
      <w:r w:rsidR="006B5CD3" w:rsidRPr="00F26FBC">
        <w:rPr>
          <w:rFonts w:cs="Arial"/>
          <w:szCs w:val="20"/>
          <w:lang w:val="fi-FI"/>
        </w:rPr>
        <w:t xml:space="preserve"> </w:t>
      </w:r>
      <w:proofErr w:type="spellStart"/>
      <w:r w:rsidR="00F26FBC">
        <w:rPr>
          <w:rFonts w:cs="Arial"/>
          <w:szCs w:val="20"/>
          <w:lang w:val="fi-FI"/>
        </w:rPr>
        <w:t>C</w:t>
      </w:r>
      <w:r w:rsidR="00EB098E" w:rsidRPr="00F26FBC">
        <w:rPr>
          <w:rFonts w:cs="Arial"/>
          <w:szCs w:val="20"/>
          <w:lang w:val="fi-FI"/>
        </w:rPr>
        <w:t>ap-yritysten</w:t>
      </w:r>
      <w:proofErr w:type="spellEnd"/>
      <w:r w:rsidR="00EB098E" w:rsidRPr="00F26FBC">
        <w:rPr>
          <w:rFonts w:cs="Arial"/>
          <w:szCs w:val="20"/>
          <w:lang w:val="fi-FI"/>
        </w:rPr>
        <w:t xml:space="preserve"> investoin</w:t>
      </w:r>
      <w:r w:rsidR="009F7511" w:rsidRPr="00F26FBC">
        <w:rPr>
          <w:rFonts w:cs="Arial"/>
          <w:szCs w:val="20"/>
          <w:lang w:val="fi-FI"/>
        </w:rPr>
        <w:t>teihin</w:t>
      </w:r>
      <w:r w:rsidR="00306448" w:rsidRPr="00F26FBC">
        <w:rPr>
          <w:rFonts w:cs="Arial"/>
          <w:szCs w:val="20"/>
          <w:lang w:val="fi-FI"/>
        </w:rPr>
        <w:t>.</w:t>
      </w:r>
      <w:r w:rsidR="00871A2E" w:rsidRPr="00F26FBC">
        <w:rPr>
          <w:lang w:val="fi-FI"/>
        </w:rPr>
        <w:t xml:space="preserve"> </w:t>
      </w:r>
      <w:r w:rsidR="00584664" w:rsidRPr="00F26FBC">
        <w:rPr>
          <w:lang w:val="fi-FI"/>
        </w:rPr>
        <w:t>H</w:t>
      </w:r>
      <w:r w:rsidR="00584664" w:rsidRPr="00F26FBC">
        <w:rPr>
          <w:rFonts w:cs="Arial"/>
          <w:szCs w:val="20"/>
          <w:lang w:val="fi-FI"/>
        </w:rPr>
        <w:t>ankkeet näillä erityisillä sektoreilla</w:t>
      </w:r>
      <w:r w:rsidR="00837943" w:rsidRPr="00F26FBC">
        <w:rPr>
          <w:rFonts w:cs="Arial"/>
          <w:szCs w:val="20"/>
          <w:lang w:val="fi-FI"/>
        </w:rPr>
        <w:t xml:space="preserve"> muodostavat myös tulevaisuudessa tärkeän rahoituskohteen EIP:lle Suomessa</w:t>
      </w:r>
      <w:r w:rsidR="00871A2E" w:rsidRPr="00F26FBC">
        <w:rPr>
          <w:rFonts w:cs="Arial"/>
          <w:szCs w:val="20"/>
          <w:lang w:val="fi-FI"/>
        </w:rPr>
        <w:t xml:space="preserve">. </w:t>
      </w:r>
      <w:bookmarkStart w:id="0" w:name="_GoBack"/>
      <w:bookmarkEnd w:id="0"/>
    </w:p>
    <w:p w:rsidR="00423F83" w:rsidRPr="00F26FBC" w:rsidRDefault="00423F83" w:rsidP="00B74B93">
      <w:pPr>
        <w:widowControl w:val="0"/>
        <w:autoSpaceDE w:val="0"/>
        <w:autoSpaceDN w:val="0"/>
        <w:adjustRightInd w:val="0"/>
        <w:textAlignment w:val="center"/>
        <w:rPr>
          <w:rFonts w:cs="Arial"/>
          <w:szCs w:val="20"/>
          <w:lang w:val="fi-FI"/>
        </w:rPr>
      </w:pPr>
    </w:p>
    <w:p w:rsidR="00436E90" w:rsidRPr="00F26FBC" w:rsidRDefault="00436E90" w:rsidP="00AB681A">
      <w:pPr>
        <w:pStyle w:val="Introduction"/>
        <w:jc w:val="center"/>
        <w:rPr>
          <w:lang w:val="fi-FI"/>
        </w:rPr>
      </w:pPr>
    </w:p>
    <w:p w:rsidR="00CD08C0" w:rsidRPr="00F26FBC" w:rsidRDefault="00CD08C0" w:rsidP="00EF2F86">
      <w:pPr>
        <w:rPr>
          <w:lang w:val="fi-FI"/>
        </w:rPr>
      </w:pPr>
    </w:p>
    <w:p w:rsidR="00CD08C0" w:rsidRPr="00F26FBC" w:rsidRDefault="00CD08C0" w:rsidP="00EF2F86">
      <w:pPr>
        <w:rPr>
          <w:lang w:val="fi-FI"/>
        </w:rPr>
      </w:pPr>
      <w:r w:rsidRPr="00F26FBC">
        <w:rPr>
          <w:noProof/>
          <w:lang w:val="fi-FI" w:eastAsia="fi-FI"/>
        </w:rPr>
        <w:drawing>
          <wp:inline distT="0" distB="0" distL="0" distR="0">
            <wp:extent cx="6116320" cy="2796576"/>
            <wp:effectExtent l="0" t="0" r="0" b="3810"/>
            <wp:docPr id="3" name="Picture 3" descr="C:\Users\chytla\AppData\Local\Microsoft\Windows\Temporary Internet Files\Content.Outlook\VO19IUR3\HQ_GRAPHS_SECTOR_FIN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ytla\AppData\Local\Microsoft\Windows\Temporary Internet Files\Content.Outlook\VO19IUR3\HQ_GRAPHS_SECTOR_FINLAND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2796576"/>
                    </a:xfrm>
                    <a:prstGeom prst="rect">
                      <a:avLst/>
                    </a:prstGeom>
                    <a:noFill/>
                    <a:ln>
                      <a:noFill/>
                    </a:ln>
                  </pic:spPr>
                </pic:pic>
              </a:graphicData>
            </a:graphic>
          </wp:inline>
        </w:drawing>
      </w:r>
    </w:p>
    <w:p w:rsidR="00335DAF" w:rsidRPr="00F26FBC" w:rsidRDefault="00335DAF" w:rsidP="00E938C0">
      <w:pPr>
        <w:rPr>
          <w:lang w:val="fi-FI"/>
        </w:rPr>
      </w:pPr>
    </w:p>
    <w:p w:rsidR="00423F83" w:rsidRPr="00F26FBC" w:rsidRDefault="00423F83" w:rsidP="00E938C0">
      <w:pPr>
        <w:rPr>
          <w:lang w:val="fi-FI"/>
        </w:rPr>
      </w:pPr>
    </w:p>
    <w:p w:rsidR="005F437B" w:rsidRPr="00F26FBC" w:rsidRDefault="005F437B" w:rsidP="005F437B">
      <w:pPr>
        <w:pStyle w:val="Otsikko2"/>
        <w:rPr>
          <w:lang w:val="fi-FI"/>
        </w:rPr>
      </w:pPr>
      <w:r w:rsidRPr="00F26FBC">
        <w:rPr>
          <w:lang w:val="fi-FI"/>
        </w:rPr>
        <w:t xml:space="preserve">Innovatiivista teollisuutta tukevaa rahoitusta </w:t>
      </w:r>
    </w:p>
    <w:p w:rsidR="005F437B" w:rsidRPr="00F26FBC" w:rsidRDefault="005F437B" w:rsidP="005F437B">
      <w:pPr>
        <w:rPr>
          <w:szCs w:val="20"/>
          <w:lang w:val="fi-FI"/>
        </w:rPr>
      </w:pPr>
    </w:p>
    <w:p w:rsidR="005F437B" w:rsidRDefault="005F437B" w:rsidP="005F437B">
      <w:pPr>
        <w:widowControl w:val="0"/>
        <w:autoSpaceDE w:val="0"/>
        <w:autoSpaceDN w:val="0"/>
        <w:adjustRightInd w:val="0"/>
        <w:textAlignment w:val="center"/>
        <w:rPr>
          <w:rFonts w:cs="Arial"/>
          <w:szCs w:val="20"/>
          <w:lang w:val="fi-FI"/>
        </w:rPr>
      </w:pPr>
      <w:r w:rsidRPr="00F26FBC">
        <w:rPr>
          <w:rFonts w:cs="Arial"/>
          <w:szCs w:val="20"/>
          <w:lang w:val="fi-FI"/>
        </w:rPr>
        <w:t>EIP tuki vuonna 2013 Suomen teollisuutta neljällä lainalla ja yhteensä noin 260 miljoonan euron lainasummalla. Wärtsilä sai taloudellista tukea ympäristöystävällisyyttä entisestään parantavien laivamoottorien ja voimalaitosten kehitystoimintaan</w:t>
      </w:r>
      <w:r w:rsidRPr="00F26FBC">
        <w:rPr>
          <w:lang w:val="fi-FI"/>
        </w:rPr>
        <w:t>. Stora Enson saama laina osoitettiin konsernin tutkimus- ja kehitysprojekteihin, jotka liittyvät ympäristöä säästäviin pakkaustuotteisiin ja muihin puuraaka-aineeseen perustuviin</w:t>
      </w:r>
      <w:r w:rsidRPr="00F26FBC">
        <w:rPr>
          <w:rFonts w:cs="Arial"/>
          <w:szCs w:val="20"/>
          <w:lang w:val="fi-FI"/>
        </w:rPr>
        <w:t xml:space="preserve"> tuotteisiin. Tällä ohjelmahankkeella on kaksi keskeistä tavoitetta. Ensimmäisenä on kehittää uudenlaista mikrosellua, nanomateriaaleja sekä uutta teknologiaa, jonka avulla puusta voidaan erottaa arvokkaita ainesosia eri käyttötarkoituksiin ja sovelluksiin. Toisena keskeisenä tavoitteena on kestävän kehityksen näkökohtien parempi huomioiminen sekä tuottavuuden ja resurssitehokkuuden parantaminen koko Stora Enson kuitupohjaiseen teollisuuteen liittyen. EIP myös vauhditti Kemiran tuottamien </w:t>
      </w:r>
      <w:r w:rsidRPr="00F26FBC">
        <w:rPr>
          <w:lang w:val="fi-FI"/>
        </w:rPr>
        <w:t xml:space="preserve">vedenpuhdistuksen, paperi- ja selluteollisuuden kemikaaleihin ja erityiskemikaaleihin liittyvää </w:t>
      </w:r>
      <w:proofErr w:type="spellStart"/>
      <w:r w:rsidRPr="00F26FBC">
        <w:rPr>
          <w:lang w:val="fi-FI"/>
        </w:rPr>
        <w:t>TKI-</w:t>
      </w:r>
      <w:r w:rsidRPr="00F26FBC">
        <w:rPr>
          <w:rFonts w:cs="Arial"/>
          <w:szCs w:val="20"/>
          <w:lang w:val="fi-FI"/>
        </w:rPr>
        <w:t>toimintaa</w:t>
      </w:r>
      <w:proofErr w:type="spellEnd"/>
      <w:r w:rsidRPr="00F26FBC">
        <w:rPr>
          <w:rFonts w:cs="Arial"/>
          <w:szCs w:val="20"/>
          <w:lang w:val="fi-FI"/>
        </w:rPr>
        <w:t xml:space="preserve">, joka toteutetaan yhtiön </w:t>
      </w:r>
      <w:r w:rsidRPr="00F26FBC">
        <w:rPr>
          <w:lang w:val="fi-FI"/>
        </w:rPr>
        <w:t xml:space="preserve">Espoon tutkimuskeskuksessa. Kemiran hankkeet rahoitetaan erityisen tutkimusrahoituksen instrumentin puitteissa (ns. </w:t>
      </w:r>
      <w:proofErr w:type="spellStart"/>
      <w:r w:rsidRPr="00F26FBC">
        <w:rPr>
          <w:rFonts w:cs="Arial"/>
          <w:szCs w:val="20"/>
          <w:lang w:val="fi-FI"/>
        </w:rPr>
        <w:t>Risk</w:t>
      </w:r>
      <w:proofErr w:type="spellEnd"/>
      <w:r w:rsidRPr="00F26FBC">
        <w:rPr>
          <w:rFonts w:cs="Arial"/>
          <w:szCs w:val="20"/>
          <w:lang w:val="fi-FI"/>
        </w:rPr>
        <w:t xml:space="preserve"> </w:t>
      </w:r>
      <w:proofErr w:type="spellStart"/>
      <w:r w:rsidRPr="00F26FBC">
        <w:rPr>
          <w:rFonts w:cs="Arial"/>
          <w:szCs w:val="20"/>
          <w:lang w:val="fi-FI"/>
        </w:rPr>
        <w:t>Sharing</w:t>
      </w:r>
      <w:proofErr w:type="spellEnd"/>
      <w:r w:rsidRPr="00F26FBC">
        <w:rPr>
          <w:rFonts w:cs="Arial"/>
          <w:szCs w:val="20"/>
          <w:lang w:val="fi-FI"/>
        </w:rPr>
        <w:t xml:space="preserve"> Finance </w:t>
      </w:r>
      <w:proofErr w:type="spellStart"/>
      <w:r w:rsidRPr="00F26FBC">
        <w:rPr>
          <w:rFonts w:cs="Arial"/>
          <w:szCs w:val="20"/>
          <w:lang w:val="fi-FI"/>
        </w:rPr>
        <w:t>Facility</w:t>
      </w:r>
      <w:proofErr w:type="spellEnd"/>
      <w:r w:rsidRPr="00F26FBC">
        <w:rPr>
          <w:rFonts w:cs="Arial"/>
          <w:szCs w:val="20"/>
          <w:lang w:val="fi-FI"/>
        </w:rPr>
        <w:t xml:space="preserve"> - RSFF). RSFF on innovatiivinen luottoihin liittyviä riskejä jakava ja siirtävä rahoitusinstrumentti, jonka EIP ja Euroopan komissio ovat perustaneet yhteisesti. Instrumentilla parannetaan sellaisten yksityisten yritysten tai julkisten laitosten velkarahoituksen saantia, jotka edistävät riskialtista toimintaa seuraavilla alueilla: tutkimusinvestoinnit, teknologian kehittäminen, demonstraatio- ja innovaatioinvestoinnit.</w:t>
      </w:r>
    </w:p>
    <w:p w:rsidR="005F437B" w:rsidRPr="00F26FBC" w:rsidRDefault="005F437B" w:rsidP="005F437B">
      <w:pPr>
        <w:widowControl w:val="0"/>
        <w:autoSpaceDE w:val="0"/>
        <w:autoSpaceDN w:val="0"/>
        <w:adjustRightInd w:val="0"/>
        <w:textAlignment w:val="center"/>
        <w:rPr>
          <w:rFonts w:cs="Arial"/>
          <w:szCs w:val="20"/>
          <w:lang w:val="fi-FI"/>
        </w:rPr>
      </w:pPr>
    </w:p>
    <w:p w:rsidR="005F437B" w:rsidRPr="00F26FBC" w:rsidRDefault="005F437B" w:rsidP="005F437B">
      <w:pPr>
        <w:rPr>
          <w:b/>
          <w:bCs/>
          <w:color w:val="0070C0"/>
          <w:sz w:val="24"/>
          <w:szCs w:val="20"/>
          <w:lang w:val="fi-FI"/>
        </w:rPr>
      </w:pPr>
      <w:proofErr w:type="gramStart"/>
      <w:r w:rsidRPr="00F26FBC">
        <w:rPr>
          <w:b/>
          <w:bCs/>
          <w:color w:val="0070C0"/>
          <w:sz w:val="24"/>
          <w:szCs w:val="20"/>
          <w:lang w:val="fi-FI"/>
        </w:rPr>
        <w:t xml:space="preserve">Pienille ja keskisuurille yrityksille ja </w:t>
      </w:r>
      <w:proofErr w:type="spellStart"/>
      <w:r w:rsidRPr="00F26FBC">
        <w:rPr>
          <w:b/>
          <w:bCs/>
          <w:color w:val="0070C0"/>
          <w:sz w:val="24"/>
          <w:szCs w:val="20"/>
          <w:lang w:val="fi-FI"/>
        </w:rPr>
        <w:t>Mid</w:t>
      </w:r>
      <w:proofErr w:type="spellEnd"/>
      <w:r w:rsidRPr="00F26FBC">
        <w:rPr>
          <w:b/>
          <w:bCs/>
          <w:color w:val="0070C0"/>
          <w:sz w:val="24"/>
          <w:szCs w:val="20"/>
          <w:lang w:val="fi-FI"/>
        </w:rPr>
        <w:t xml:space="preserve"> </w:t>
      </w:r>
      <w:proofErr w:type="spellStart"/>
      <w:r w:rsidRPr="00F26FBC">
        <w:rPr>
          <w:b/>
          <w:bCs/>
          <w:color w:val="0070C0"/>
          <w:sz w:val="24"/>
          <w:szCs w:val="20"/>
          <w:lang w:val="fi-FI"/>
        </w:rPr>
        <w:t>Cap-yrityksille</w:t>
      </w:r>
      <w:proofErr w:type="spellEnd"/>
      <w:r w:rsidRPr="00F26FBC">
        <w:rPr>
          <w:b/>
          <w:bCs/>
          <w:color w:val="0070C0"/>
          <w:sz w:val="24"/>
          <w:szCs w:val="20"/>
          <w:lang w:val="fi-FI"/>
        </w:rPr>
        <w:t xml:space="preserve"> myönnetyt lainat</w:t>
      </w:r>
      <w:proofErr w:type="gramEnd"/>
    </w:p>
    <w:p w:rsidR="005F437B" w:rsidRPr="00F26FBC" w:rsidRDefault="005F437B" w:rsidP="005F437B">
      <w:pPr>
        <w:rPr>
          <w:szCs w:val="20"/>
          <w:lang w:val="fi-FI"/>
        </w:rPr>
      </w:pPr>
    </w:p>
    <w:p w:rsidR="005F437B" w:rsidRPr="00F26FBC" w:rsidRDefault="005F437B" w:rsidP="005F437B">
      <w:pPr>
        <w:autoSpaceDE w:val="0"/>
        <w:autoSpaceDN w:val="0"/>
        <w:adjustRightInd w:val="0"/>
        <w:rPr>
          <w:rFonts w:cs="Arial"/>
          <w:color w:val="000000"/>
          <w:szCs w:val="17"/>
          <w:lang w:val="fi-FI" w:eastAsia="en-US"/>
        </w:rPr>
      </w:pPr>
      <w:r w:rsidRPr="00F26FBC">
        <w:rPr>
          <w:rFonts w:cs="Arial"/>
          <w:color w:val="000000"/>
          <w:szCs w:val="17"/>
          <w:lang w:val="fi-FI" w:eastAsia="en-US"/>
        </w:rPr>
        <w:t xml:space="preserve">Pienten pk-yritysten lainoittamisella on edelleenkin ratkaisevan tärkeä merkitys reaalitalouden kannalta ja siten yksi EIP:n tärkeimpiä tavoitteita. Pankki kanavoi rahoitusta Suomen pankeille, jotka ne lainaavat edelleen Suomen pk-yrityksille ja </w:t>
      </w:r>
      <w:proofErr w:type="spellStart"/>
      <w:r w:rsidRPr="00F26FBC">
        <w:rPr>
          <w:rFonts w:cs="Arial"/>
          <w:color w:val="000000"/>
          <w:szCs w:val="17"/>
          <w:lang w:val="fi-FI" w:eastAsia="en-US"/>
        </w:rPr>
        <w:t>Mid</w:t>
      </w:r>
      <w:proofErr w:type="spellEnd"/>
      <w:r w:rsidRPr="00F26FBC">
        <w:rPr>
          <w:rFonts w:cs="Arial"/>
          <w:color w:val="000000"/>
          <w:szCs w:val="17"/>
          <w:lang w:val="fi-FI" w:eastAsia="en-US"/>
        </w:rPr>
        <w:t xml:space="preserve"> </w:t>
      </w:r>
      <w:proofErr w:type="spellStart"/>
      <w:r w:rsidRPr="00F26FBC">
        <w:rPr>
          <w:rFonts w:cs="Arial"/>
          <w:color w:val="000000"/>
          <w:szCs w:val="17"/>
          <w:lang w:val="fi-FI" w:eastAsia="en-US"/>
        </w:rPr>
        <w:t>Cap</w:t>
      </w:r>
      <w:proofErr w:type="spellEnd"/>
      <w:r w:rsidRPr="00F26FBC">
        <w:rPr>
          <w:rFonts w:cs="Arial"/>
          <w:color w:val="000000"/>
          <w:szCs w:val="17"/>
          <w:lang w:val="fi-FI" w:eastAsia="en-US"/>
        </w:rPr>
        <w:t xml:space="preserve"> -yrityksille (keskikokoiset yritykset, jotka ovat pk-yrityksiä suuremmat mutta joilla on alle 3000 työntekijää). EU:n rahoituslaitoksena EIP auttaa täten parantamaan pk-yritysten ja keskikokoisten yritysten kilpailukykyä ja tuottavuutta sekä edistää Suomen kansantalouden kasvu- ja työllistämiskykyä. Pohjola Pankki sai vuonna 2013 lainan EIP:ltä, mikä puolestaan paransi uuden pitkäaikaisen rahoituksen saantia edullisin lainaehdoin</w:t>
      </w:r>
      <w:r w:rsidRPr="00F26FBC">
        <w:rPr>
          <w:rFonts w:cs="Arial"/>
          <w:szCs w:val="20"/>
          <w:lang w:val="fi-FI"/>
        </w:rPr>
        <w:t xml:space="preserve">. Lainalla on tarkoitus rahoittaa pk-yritysten ja </w:t>
      </w:r>
      <w:proofErr w:type="spellStart"/>
      <w:r w:rsidRPr="00F26FBC">
        <w:rPr>
          <w:rFonts w:cs="Arial"/>
          <w:szCs w:val="20"/>
          <w:lang w:val="fi-FI"/>
        </w:rPr>
        <w:t>Mid</w:t>
      </w:r>
      <w:proofErr w:type="spellEnd"/>
      <w:r w:rsidRPr="00F26FBC">
        <w:rPr>
          <w:rFonts w:cs="Arial"/>
          <w:szCs w:val="20"/>
          <w:lang w:val="fi-FI"/>
        </w:rPr>
        <w:t xml:space="preserve"> </w:t>
      </w:r>
      <w:proofErr w:type="spellStart"/>
      <w:r w:rsidRPr="00F26FBC">
        <w:rPr>
          <w:rFonts w:cs="Arial"/>
          <w:szCs w:val="20"/>
          <w:lang w:val="fi-FI"/>
        </w:rPr>
        <w:t>Cap-sopimuspuolten</w:t>
      </w:r>
      <w:proofErr w:type="spellEnd"/>
      <w:r w:rsidRPr="00F26FBC">
        <w:rPr>
          <w:rFonts w:cs="Arial"/>
          <w:szCs w:val="20"/>
          <w:lang w:val="fi-FI"/>
        </w:rPr>
        <w:t xml:space="preserve"> toteuttamia selkeästi rajattuihin hankkeisiin mm. seuraavilla sektoreilla: tehdasteollisuus, palvelut, liikenne ja vähittäiskauppa. EIP myönsi Nordea Pankille ja Aktia Pankille kaksi uutta lainaa, joilla tuetaan Suomen pk-yritysten tarpeita.  </w:t>
      </w:r>
    </w:p>
    <w:p w:rsidR="005F437B" w:rsidRPr="00F26FBC" w:rsidRDefault="005F437B" w:rsidP="005F437B">
      <w:pPr>
        <w:pStyle w:val="Otsikko2"/>
        <w:rPr>
          <w:lang w:val="fi-FI"/>
        </w:rPr>
      </w:pPr>
    </w:p>
    <w:p w:rsidR="005F437B" w:rsidRPr="00F26FBC" w:rsidRDefault="005F437B" w:rsidP="005F437B">
      <w:pPr>
        <w:pStyle w:val="Otsikko2"/>
        <w:rPr>
          <w:lang w:val="fi-FI"/>
        </w:rPr>
      </w:pPr>
      <w:r w:rsidRPr="00F26FBC">
        <w:rPr>
          <w:lang w:val="fi-FI"/>
        </w:rPr>
        <w:t xml:space="preserve">Terveydenhuollon ja koulutuksen rahoitusta vahvistetaan </w:t>
      </w:r>
    </w:p>
    <w:p w:rsidR="005F437B" w:rsidRPr="00F26FBC" w:rsidRDefault="005F437B" w:rsidP="005F437B">
      <w:pPr>
        <w:rPr>
          <w:szCs w:val="20"/>
          <w:lang w:val="fi-FI"/>
        </w:rPr>
      </w:pPr>
    </w:p>
    <w:p w:rsidR="005F437B" w:rsidRPr="00F26FBC" w:rsidRDefault="005F437B" w:rsidP="005F437B">
      <w:pPr>
        <w:rPr>
          <w:szCs w:val="20"/>
          <w:lang w:val="fi-FI"/>
        </w:rPr>
      </w:pPr>
      <w:r w:rsidRPr="00F26FBC">
        <w:rPr>
          <w:szCs w:val="20"/>
          <w:lang w:val="fi-FI"/>
        </w:rPr>
        <w:t xml:space="preserve">EIP tuki terveysalalla Espooseen rakennettavan uuden kuntoutus- ja pitkäaikaishoitoon painottuvan sairaalan rakentamista. Espoon kaupunki on päättänyt uuden sairaalan rakentamisesta nykyisen aluesairaalan viereen, johon sijoittuu 260 potilaspaikkaa ja lisäksi 30 paikkaa päiväkuntoutuspotilaille. Sairaalan sijoittamisella toisen sairaalan läheisyyteen voidaan saavuttaa merkittäviä tuki- ja sisäisten palveluiden synergiahyötyjä. Uuden sairaalan kohderyhmänä ovat pääasiassa aikuiset, joilla on perusterveydenhuollon sairaalahoitoa tai kuntoutusta edellyttävä sairaus tai sairauden jälkitila. Espoon uusi sairaala toimii suunnannäyttäjänä uudenlaisille </w:t>
      </w:r>
      <w:r>
        <w:rPr>
          <w:szCs w:val="20"/>
          <w:lang w:val="fi-FI"/>
        </w:rPr>
        <w:t>(</w:t>
      </w:r>
      <w:r w:rsidRPr="00F26FBC">
        <w:rPr>
          <w:szCs w:val="20"/>
          <w:lang w:val="fi-FI"/>
        </w:rPr>
        <w:t>perusterveydenhuollon ja erikoissairaanhoidon</w:t>
      </w:r>
      <w:r>
        <w:rPr>
          <w:szCs w:val="20"/>
          <w:lang w:val="fi-FI"/>
        </w:rPr>
        <w:t>)</w:t>
      </w:r>
      <w:r w:rsidRPr="00F26FBC">
        <w:rPr>
          <w:szCs w:val="20"/>
          <w:lang w:val="fi-FI"/>
        </w:rPr>
        <w:t xml:space="preserve"> palveluille, jotka ovat tiiviisti sidoksissa toisiinsa kehittäessään laitoksessa uusia toimintatapoja</w:t>
      </w:r>
      <w:r>
        <w:rPr>
          <w:szCs w:val="20"/>
          <w:lang w:val="fi-FI"/>
        </w:rPr>
        <w:t xml:space="preserve"> ja tarjoamalla </w:t>
      </w:r>
      <w:r w:rsidRPr="00F26FBC">
        <w:rPr>
          <w:szCs w:val="20"/>
          <w:lang w:val="fi-FI"/>
        </w:rPr>
        <w:t xml:space="preserve">monipuolisia akuuttihoito- ja kuntoutuspalveluita ja erikoissairaanhoitoa. Suurimpia potilasyksikköjä ovat ortopedinen kuntoutusyksikkö, neurologinen kuntoutusyksikkö, infektioyksikkö ja </w:t>
      </w:r>
      <w:proofErr w:type="spellStart"/>
      <w:r w:rsidRPr="00F26FBC">
        <w:rPr>
          <w:szCs w:val="20"/>
          <w:lang w:val="fi-FI"/>
        </w:rPr>
        <w:t>yleisgeriatrinen</w:t>
      </w:r>
      <w:proofErr w:type="spellEnd"/>
      <w:r w:rsidRPr="00F26FBC">
        <w:rPr>
          <w:szCs w:val="20"/>
          <w:lang w:val="fi-FI"/>
        </w:rPr>
        <w:t xml:space="preserve"> yksikkö. EIP myös tuki rahoituksella Kuopion yliopistollisen sairaalan uudisrakennus- ja saneeraushanketta ja siihen liittyviä nykyaikaistamis</w:t>
      </w:r>
      <w:r>
        <w:rPr>
          <w:szCs w:val="20"/>
          <w:lang w:val="fi-FI"/>
        </w:rPr>
        <w:t>urakoita</w:t>
      </w:r>
      <w:r w:rsidRPr="00F26FBC">
        <w:rPr>
          <w:szCs w:val="20"/>
          <w:lang w:val="fi-FI"/>
        </w:rPr>
        <w:t xml:space="preserve"> ja terveydenhuollon investointeja, jotka toteutetaan vuosin 2012</w:t>
      </w:r>
      <w:r>
        <w:rPr>
          <w:rFonts w:cs="Arial"/>
          <w:szCs w:val="20"/>
          <w:lang w:val="fi-FI"/>
        </w:rPr>
        <w:t>‒</w:t>
      </w:r>
      <w:r w:rsidRPr="00F26FBC">
        <w:rPr>
          <w:szCs w:val="20"/>
          <w:lang w:val="fi-FI"/>
        </w:rPr>
        <w:t xml:space="preserve">2017. </w:t>
      </w:r>
    </w:p>
    <w:p w:rsidR="005F437B" w:rsidRPr="00F26FBC" w:rsidRDefault="005F437B" w:rsidP="005F437B">
      <w:pPr>
        <w:rPr>
          <w:szCs w:val="20"/>
          <w:lang w:val="fi-FI"/>
        </w:rPr>
      </w:pPr>
    </w:p>
    <w:p w:rsidR="005F437B" w:rsidRPr="00F26FBC" w:rsidRDefault="005F437B" w:rsidP="005F437B">
      <w:pPr>
        <w:rPr>
          <w:szCs w:val="20"/>
          <w:lang w:val="fi-FI"/>
        </w:rPr>
      </w:pPr>
      <w:r w:rsidRPr="00F26FBC">
        <w:rPr>
          <w:szCs w:val="20"/>
          <w:lang w:val="fi-FI"/>
        </w:rPr>
        <w:t>EIP vauhditti koulutusalalla tutkimuksen ja opetuksen toimitilojen uudisrakentamis-, saneeraus- ja peruskorjaushankkeita kymmenen Suomen yliopiston kampusalueilla Helsingin metropolialueen ulkopuolella. Tä</w:t>
      </w:r>
      <w:r>
        <w:rPr>
          <w:szCs w:val="20"/>
          <w:lang w:val="fi-FI"/>
        </w:rPr>
        <w:t>mä</w:t>
      </w:r>
      <w:r w:rsidRPr="00F26FBC">
        <w:rPr>
          <w:szCs w:val="20"/>
          <w:lang w:val="fi-FI"/>
        </w:rPr>
        <w:t xml:space="preserve"> sisält</w:t>
      </w:r>
      <w:r>
        <w:rPr>
          <w:szCs w:val="20"/>
          <w:lang w:val="fi-FI"/>
        </w:rPr>
        <w:t>ää</w:t>
      </w:r>
      <w:r w:rsidRPr="00F26FBC">
        <w:rPr>
          <w:szCs w:val="20"/>
          <w:lang w:val="fi-FI"/>
        </w:rPr>
        <w:t xml:space="preserve"> myös pyrkimykset energiatehokkuuteen. Nämä investoinnit on suunniteltu parantamaan ja lisäämään eri toimialojen ja eri laitosten välistä yhteistyötä ja synergiaetuja. Espoon Aalto-yliopisto sai lisäksi tukea EIP:ltä uuden rakennuksen rakentamiseen ja olemassa olevien yliopiston rakennusten peruskorjaukseen ja kehittämiseen Otaniemen </w:t>
      </w:r>
      <w:r>
        <w:rPr>
          <w:szCs w:val="20"/>
          <w:lang w:val="fi-FI"/>
        </w:rPr>
        <w:t>ka</w:t>
      </w:r>
      <w:r w:rsidRPr="00F26FBC">
        <w:rPr>
          <w:szCs w:val="20"/>
          <w:lang w:val="fi-FI"/>
        </w:rPr>
        <w:t>mpu</w:t>
      </w:r>
      <w:r>
        <w:rPr>
          <w:szCs w:val="20"/>
          <w:lang w:val="fi-FI"/>
        </w:rPr>
        <w:t>ksella</w:t>
      </w:r>
      <w:r w:rsidRPr="00F26FBC">
        <w:rPr>
          <w:szCs w:val="20"/>
          <w:lang w:val="fi-FI"/>
        </w:rPr>
        <w:t xml:space="preserve">. Tällä ohjelmalla tuetaan Aalto-yliopiston päätöstä keskittää toiminta ja eri toiminnot Otaniemen </w:t>
      </w:r>
      <w:r>
        <w:rPr>
          <w:szCs w:val="20"/>
          <w:lang w:val="fi-FI"/>
        </w:rPr>
        <w:t>pää</w:t>
      </w:r>
      <w:r w:rsidRPr="00F26FBC">
        <w:rPr>
          <w:szCs w:val="20"/>
          <w:lang w:val="fi-FI"/>
        </w:rPr>
        <w:t>kampusalueelle sekä parannetaan nykyaikaisten toimitilojen saatavuutta yliopisto-opetuksen ja -tutkimuksen käyttöön.</w:t>
      </w:r>
    </w:p>
    <w:p w:rsidR="005F437B" w:rsidRPr="00F26FBC" w:rsidRDefault="005F437B" w:rsidP="005F437B">
      <w:pPr>
        <w:pStyle w:val="Otsikko2"/>
        <w:rPr>
          <w:lang w:val="fi-FI"/>
        </w:rPr>
      </w:pPr>
    </w:p>
    <w:p w:rsidR="005F437B" w:rsidRPr="00F26FBC" w:rsidRDefault="005F437B" w:rsidP="005F437B">
      <w:pPr>
        <w:pStyle w:val="Otsikko2"/>
        <w:rPr>
          <w:lang w:val="fi-FI"/>
        </w:rPr>
      </w:pPr>
      <w:r w:rsidRPr="00F26FBC">
        <w:rPr>
          <w:lang w:val="fi-FI"/>
        </w:rPr>
        <w:t>Ekologisesti kestävät kaupungit</w:t>
      </w:r>
    </w:p>
    <w:p w:rsidR="005F437B" w:rsidRPr="00F26FBC" w:rsidRDefault="005F437B" w:rsidP="005F437B">
      <w:pPr>
        <w:rPr>
          <w:szCs w:val="20"/>
          <w:lang w:val="fi-FI"/>
        </w:rPr>
      </w:pPr>
    </w:p>
    <w:p w:rsidR="004D05A1" w:rsidRDefault="005F437B" w:rsidP="00F0113B">
      <w:pPr>
        <w:rPr>
          <w:szCs w:val="20"/>
          <w:lang w:val="fi-FI"/>
        </w:rPr>
      </w:pPr>
      <w:r w:rsidRPr="00F26FBC">
        <w:rPr>
          <w:szCs w:val="20"/>
          <w:lang w:val="fi-FI"/>
        </w:rPr>
        <w:t xml:space="preserve">EIP edisti vuonna 2013 myös kaupunkisuunnittelua Suomessa. </w:t>
      </w:r>
      <w:proofErr w:type="gramStart"/>
      <w:r w:rsidRPr="00F26FBC">
        <w:rPr>
          <w:szCs w:val="20"/>
          <w:lang w:val="fi-FI"/>
        </w:rPr>
        <w:t>Se tuki entisten satama-alu</w:t>
      </w:r>
      <w:r>
        <w:rPr>
          <w:szCs w:val="20"/>
          <w:lang w:val="fi-FI"/>
        </w:rPr>
        <w:t xml:space="preserve">eiden muuttamista asuinalueiksi </w:t>
      </w:r>
      <w:r w:rsidRPr="00F26FBC">
        <w:rPr>
          <w:szCs w:val="20"/>
          <w:lang w:val="fi-FI"/>
        </w:rPr>
        <w:t>ja liikekeskuksiksi.</w:t>
      </w:r>
      <w:proofErr w:type="gramEnd"/>
      <w:r w:rsidRPr="00F26FBC">
        <w:rPr>
          <w:szCs w:val="20"/>
          <w:lang w:val="fi-FI"/>
        </w:rPr>
        <w:t xml:space="preserve"> Tällä </w:t>
      </w:r>
      <w:r>
        <w:rPr>
          <w:szCs w:val="20"/>
          <w:lang w:val="fi-FI"/>
        </w:rPr>
        <w:t xml:space="preserve">toiminnalla </w:t>
      </w:r>
      <w:r w:rsidRPr="00F26FBC">
        <w:rPr>
          <w:szCs w:val="20"/>
          <w:lang w:val="fi-FI"/>
        </w:rPr>
        <w:t xml:space="preserve">haetaan malleja siihen, miten lähistöjä voidaan muuttaa energiatehokkaiksi lisääntyvän väestön sekä kasvavien yhtiöiden ja </w:t>
      </w:r>
      <w:r>
        <w:rPr>
          <w:szCs w:val="20"/>
          <w:lang w:val="fi-FI"/>
        </w:rPr>
        <w:t>liikeyritysten tarpeisiin</w:t>
      </w:r>
      <w:r w:rsidRPr="00F26FBC">
        <w:rPr>
          <w:szCs w:val="20"/>
          <w:lang w:val="fi-FI"/>
        </w:rPr>
        <w:t xml:space="preserve">. </w:t>
      </w:r>
    </w:p>
    <w:p w:rsidR="005F437B" w:rsidRPr="00F26FBC" w:rsidRDefault="00274463" w:rsidP="00F0113B">
      <w:pPr>
        <w:rPr>
          <w:szCs w:val="20"/>
          <w:lang w:val="fi-FI"/>
        </w:rPr>
      </w:pPr>
      <w:r>
        <w:rPr>
          <w:szCs w:val="20"/>
          <w:lang w:val="fi-FI"/>
        </w:rPr>
        <w:t xml:space="preserve"> </w:t>
      </w:r>
    </w:p>
    <w:p w:rsidR="006B733E" w:rsidRDefault="005F437B" w:rsidP="00076F88">
      <w:pPr>
        <w:jc w:val="center"/>
        <w:rPr>
          <w:szCs w:val="20"/>
          <w:lang w:val="fi-FI"/>
        </w:rPr>
      </w:pPr>
      <w:r w:rsidRPr="00F26FBC">
        <w:rPr>
          <w:noProof/>
          <w:szCs w:val="20"/>
          <w:lang w:val="fi-FI" w:eastAsia="fi-FI"/>
        </w:rPr>
        <w:drawing>
          <wp:inline distT="0" distB="0" distL="0" distR="0">
            <wp:extent cx="2052000" cy="2649151"/>
            <wp:effectExtent l="0" t="0" r="5715" b="0"/>
            <wp:docPr id="2" name="Picture 2" descr="C:\Users\chytla\AppData\Local\Microsoft\Windows\Temporary Internet Files\Content.Outlook\VO19IUR3\HQ_GRAPHS_YEAR_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ytla\AppData\Local\Microsoft\Windows\Temporary Internet Files\Content.Outlook\VO19IUR3\HQ_GRAPHS_YEAR_FINLAN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2000" cy="2649151"/>
                    </a:xfrm>
                    <a:prstGeom prst="rect">
                      <a:avLst/>
                    </a:prstGeom>
                    <a:noFill/>
                    <a:ln>
                      <a:noFill/>
                    </a:ln>
                  </pic:spPr>
                </pic:pic>
              </a:graphicData>
            </a:graphic>
          </wp:inline>
        </w:drawing>
      </w:r>
    </w:p>
    <w:p w:rsidR="006B733E" w:rsidRDefault="006B733E" w:rsidP="00DA4E84">
      <w:pPr>
        <w:rPr>
          <w:szCs w:val="20"/>
          <w:lang w:val="fi-FI"/>
        </w:rPr>
      </w:pPr>
    </w:p>
    <w:tbl>
      <w:tblPr>
        <w:tblStyle w:val="TaulukkoRuudukko"/>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848"/>
      </w:tblGrid>
      <w:tr w:rsidR="00B33176" w:rsidRPr="0075298F" w:rsidTr="00F33B94">
        <w:tc>
          <w:tcPr>
            <w:tcW w:w="9848" w:type="dxa"/>
          </w:tcPr>
          <w:p w:rsidR="00B33176" w:rsidRPr="00022852" w:rsidRDefault="00B33176" w:rsidP="00F33B94">
            <w:pPr>
              <w:rPr>
                <w:lang w:val="fi-FI"/>
              </w:rPr>
            </w:pPr>
          </w:p>
          <w:p w:rsidR="00B33176" w:rsidRPr="00B33176" w:rsidRDefault="00B33176" w:rsidP="00F33B94">
            <w:pPr>
              <w:pStyle w:val="Otsikko3"/>
              <w:rPr>
                <w:lang w:val="fi-FI"/>
              </w:rPr>
            </w:pPr>
            <w:r w:rsidRPr="00022852">
              <w:rPr>
                <w:lang w:val="fi-FI"/>
              </w:rPr>
              <w:t>Tukea merimoottori- ja voimalateknologioiden tutkimukseen</w:t>
            </w:r>
          </w:p>
          <w:p w:rsidR="00B33176" w:rsidRPr="00022852" w:rsidRDefault="00B33176" w:rsidP="00F33B94">
            <w:pPr>
              <w:rPr>
                <w:lang w:val="fi-FI"/>
              </w:rPr>
            </w:pPr>
          </w:p>
          <w:p w:rsidR="00B33176" w:rsidRPr="00022852" w:rsidRDefault="00B33176" w:rsidP="00F33B94">
            <w:pPr>
              <w:rPr>
                <w:lang w:val="fi-FI"/>
              </w:rPr>
            </w:pPr>
            <w:r w:rsidRPr="00A877AB">
              <w:rPr>
                <w:rFonts w:eastAsia="Calibri"/>
                <w:lang w:val="fi-FI"/>
              </w:rPr>
              <w:t xml:space="preserve">EIP </w:t>
            </w:r>
            <w:r>
              <w:rPr>
                <w:rFonts w:eastAsia="Calibri"/>
                <w:lang w:val="fi-FI"/>
              </w:rPr>
              <w:t>myönsi</w:t>
            </w:r>
            <w:r w:rsidRPr="00A877AB">
              <w:rPr>
                <w:rFonts w:eastAsia="Calibri"/>
                <w:lang w:val="fi-FI"/>
              </w:rPr>
              <w:t xml:space="preserve"> Wärtsilä</w:t>
            </w:r>
            <w:r>
              <w:rPr>
                <w:rFonts w:eastAsia="Calibri"/>
                <w:lang w:val="fi-FI"/>
              </w:rPr>
              <w:t>lle</w:t>
            </w:r>
            <w:r w:rsidRPr="00A877AB">
              <w:rPr>
                <w:rFonts w:eastAsia="Calibri"/>
                <w:lang w:val="fi-FI"/>
              </w:rPr>
              <w:t xml:space="preserve"> 150 m</w:t>
            </w:r>
            <w:r>
              <w:rPr>
                <w:rFonts w:eastAsia="Calibri"/>
                <w:lang w:val="fi-FI"/>
              </w:rPr>
              <w:t>iljoonan euron lainan</w:t>
            </w:r>
            <w:r>
              <w:rPr>
                <w:lang w:val="fi-FI"/>
              </w:rPr>
              <w:t xml:space="preserve">, jolla Wärtsilä jatkaa </w:t>
            </w:r>
            <w:r>
              <w:rPr>
                <w:rFonts w:eastAsia="Calibri"/>
                <w:lang w:val="fi-FI"/>
              </w:rPr>
              <w:t>tutkimus-, kehit</w:t>
            </w:r>
            <w:r>
              <w:rPr>
                <w:lang w:val="fi-FI"/>
              </w:rPr>
              <w:t>ys</w:t>
            </w:r>
            <w:r>
              <w:rPr>
                <w:rFonts w:eastAsia="Calibri"/>
                <w:lang w:val="fi-FI"/>
              </w:rPr>
              <w:t>- ja innovaatioto</w:t>
            </w:r>
            <w:r>
              <w:rPr>
                <w:lang w:val="fi-FI"/>
              </w:rPr>
              <w:t>iminta</w:t>
            </w:r>
            <w:r>
              <w:rPr>
                <w:rFonts w:eastAsia="Calibri"/>
                <w:lang w:val="fi-FI"/>
              </w:rPr>
              <w:t>n</w:t>
            </w:r>
            <w:r>
              <w:rPr>
                <w:lang w:val="fi-FI"/>
              </w:rPr>
              <w:t>sa rahoittamista Suomessa, Italiassa, Sveitsissä sekä useissa muissa Euroopan maissa</w:t>
            </w:r>
            <w:r>
              <w:rPr>
                <w:rFonts w:eastAsia="Calibri"/>
                <w:lang w:val="fi-FI"/>
              </w:rPr>
              <w:t>.</w:t>
            </w:r>
            <w:r>
              <w:rPr>
                <w:noProof/>
                <w:lang w:val="fi-FI" w:eastAsia="fi-FI"/>
              </w:rPr>
              <w:drawing>
                <wp:anchor distT="0" distB="0" distL="114300" distR="114300" simplePos="0" relativeHeight="251659264" behindDoc="0" locked="0" layoutInCell="1" allowOverlap="1">
                  <wp:simplePos x="0" y="0"/>
                  <wp:positionH relativeFrom="margin">
                    <wp:posOffset>5080</wp:posOffset>
                  </wp:positionH>
                  <wp:positionV relativeFrom="margin">
                    <wp:posOffset>180975</wp:posOffset>
                  </wp:positionV>
                  <wp:extent cx="2819400" cy="1880235"/>
                  <wp:effectExtent l="0" t="0" r="0" b="5715"/>
                  <wp:wrapSquare wrapText="bothSides"/>
                  <wp:docPr id="6" name="Picture 6" descr="C:\Users\chytla\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ytla\Desktop\untitled.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880235"/>
                          </a:xfrm>
                          <a:prstGeom prst="rect">
                            <a:avLst/>
                          </a:prstGeom>
                          <a:noFill/>
                          <a:ln>
                            <a:noFill/>
                          </a:ln>
                        </pic:spPr>
                      </pic:pic>
                    </a:graphicData>
                  </a:graphic>
                </wp:anchor>
              </w:drawing>
            </w:r>
            <w:r>
              <w:rPr>
                <w:rFonts w:eastAsia="Calibri"/>
                <w:lang w:val="fi-FI"/>
              </w:rPr>
              <w:t xml:space="preserve"> </w:t>
            </w:r>
            <w:r w:rsidRPr="004F3ED5">
              <w:rPr>
                <w:rFonts w:eastAsia="Calibri"/>
                <w:lang w:val="fi-FI"/>
              </w:rPr>
              <w:t xml:space="preserve">Hankkeen </w:t>
            </w:r>
            <w:r>
              <w:rPr>
                <w:lang w:val="fi-FI"/>
              </w:rPr>
              <w:t>päätarkoituksena on</w:t>
            </w:r>
            <w:r w:rsidRPr="004F3ED5">
              <w:rPr>
                <w:rFonts w:eastAsia="Calibri"/>
                <w:lang w:val="fi-FI"/>
              </w:rPr>
              <w:t xml:space="preserve"> kehit</w:t>
            </w:r>
            <w:r>
              <w:rPr>
                <w:lang w:val="fi-FI"/>
              </w:rPr>
              <w:t>tää</w:t>
            </w:r>
            <w:r w:rsidRPr="004F3ED5">
              <w:rPr>
                <w:rFonts w:eastAsia="Calibri"/>
                <w:lang w:val="fi-FI"/>
              </w:rPr>
              <w:t xml:space="preserve"> moottoreita ja voimalaitoksia</w:t>
            </w:r>
            <w:r>
              <w:rPr>
                <w:lang w:val="fi-FI"/>
              </w:rPr>
              <w:t>, jotka ovat</w:t>
            </w:r>
            <w:r w:rsidRPr="004F3ED5">
              <w:rPr>
                <w:lang w:val="fi-FI"/>
              </w:rPr>
              <w:t xml:space="preserve"> </w:t>
            </w:r>
            <w:r w:rsidRPr="004F3ED5">
              <w:rPr>
                <w:rFonts w:eastAsia="Calibri"/>
                <w:lang w:val="fi-FI"/>
              </w:rPr>
              <w:t>entistä puhtaampia, tehokkaampia</w:t>
            </w:r>
            <w:r>
              <w:rPr>
                <w:lang w:val="fi-FI"/>
              </w:rPr>
              <w:t xml:space="preserve">, </w:t>
            </w:r>
            <w:r w:rsidRPr="004F3ED5">
              <w:rPr>
                <w:rFonts w:eastAsia="Calibri"/>
                <w:lang w:val="fi-FI"/>
              </w:rPr>
              <w:t>luotettavampia</w:t>
            </w:r>
            <w:r>
              <w:rPr>
                <w:lang w:val="fi-FI"/>
              </w:rPr>
              <w:t xml:space="preserve"> ja </w:t>
            </w:r>
            <w:r>
              <w:rPr>
                <w:rFonts w:eastAsia="Calibri"/>
                <w:lang w:val="fi-FI"/>
              </w:rPr>
              <w:t>pidemmälle automatisoituja</w:t>
            </w:r>
            <w:r>
              <w:rPr>
                <w:lang w:val="fi-FI"/>
              </w:rPr>
              <w:t xml:space="preserve"> ja samalla alentaa niiden </w:t>
            </w:r>
            <w:r>
              <w:rPr>
                <w:rFonts w:eastAsia="Calibri"/>
                <w:lang w:val="fi-FI"/>
              </w:rPr>
              <w:t>elinkaarikustannuks</w:t>
            </w:r>
            <w:r>
              <w:rPr>
                <w:lang w:val="fi-FI"/>
              </w:rPr>
              <w:t xml:space="preserve">ia </w:t>
            </w:r>
            <w:r>
              <w:rPr>
                <w:rFonts w:eastAsia="Calibri"/>
                <w:lang w:val="fi-FI"/>
              </w:rPr>
              <w:t xml:space="preserve">ja </w:t>
            </w:r>
            <w:r>
              <w:rPr>
                <w:lang w:val="fi-FI"/>
              </w:rPr>
              <w:t>parantaa ympäristösuorituskykyä</w:t>
            </w:r>
            <w:r w:rsidRPr="004F3ED5">
              <w:rPr>
                <w:rFonts w:eastAsia="Calibri"/>
                <w:lang w:val="fi-FI"/>
              </w:rPr>
              <w:t xml:space="preserve">. </w:t>
            </w:r>
            <w:r w:rsidRPr="00691501">
              <w:rPr>
                <w:rFonts w:eastAsia="Calibri"/>
                <w:lang w:val="fi-FI"/>
              </w:rPr>
              <w:t xml:space="preserve">Meriliikenteen </w:t>
            </w:r>
            <w:r>
              <w:rPr>
                <w:rFonts w:eastAsia="Calibri"/>
                <w:lang w:val="fi-FI"/>
              </w:rPr>
              <w:t>tiukentuvien</w:t>
            </w:r>
            <w:r w:rsidRPr="00691501">
              <w:rPr>
                <w:rFonts w:eastAsia="Calibri"/>
                <w:lang w:val="fi-FI"/>
              </w:rPr>
              <w:t xml:space="preserve"> päästörajoitusten odotetaan lisäävän puhtaampien moottorien kysyntää</w:t>
            </w:r>
            <w:r>
              <w:rPr>
                <w:rFonts w:eastAsia="Calibri"/>
                <w:lang w:val="fi-FI"/>
              </w:rPr>
              <w:t xml:space="preserve">. </w:t>
            </w:r>
            <w:r w:rsidRPr="00022852">
              <w:rPr>
                <w:rFonts w:eastAsia="Calibri"/>
                <w:lang w:val="fi-FI"/>
              </w:rPr>
              <w:t>Samansuunta</w:t>
            </w:r>
            <w:r w:rsidRPr="00022852">
              <w:rPr>
                <w:lang w:val="fi-FI"/>
              </w:rPr>
              <w:t>inen kehitys</w:t>
            </w:r>
            <w:r w:rsidRPr="00022852">
              <w:rPr>
                <w:rFonts w:eastAsia="Calibri"/>
                <w:lang w:val="fi-FI"/>
              </w:rPr>
              <w:t xml:space="preserve"> </w:t>
            </w:r>
            <w:r w:rsidRPr="00022852">
              <w:rPr>
                <w:lang w:val="fi-FI"/>
              </w:rPr>
              <w:t>on nähtävissä</w:t>
            </w:r>
            <w:r w:rsidRPr="00022852">
              <w:rPr>
                <w:rFonts w:eastAsia="Calibri"/>
                <w:lang w:val="fi-FI"/>
              </w:rPr>
              <w:t xml:space="preserve"> myös maavoimaloi</w:t>
            </w:r>
            <w:r w:rsidRPr="00022852">
              <w:rPr>
                <w:lang w:val="fi-FI"/>
              </w:rPr>
              <w:t xml:space="preserve">den suhteen. </w:t>
            </w:r>
            <w:r w:rsidRPr="00867AF6">
              <w:rPr>
                <w:lang w:val="fi-FI"/>
              </w:rPr>
              <w:t xml:space="preserve">Wärtsilä toteuttaa </w:t>
            </w:r>
            <w:proofErr w:type="spellStart"/>
            <w:r w:rsidRPr="00867AF6">
              <w:rPr>
                <w:lang w:val="fi-FI"/>
              </w:rPr>
              <w:t>TKI-toimintaa</w:t>
            </w:r>
            <w:proofErr w:type="spellEnd"/>
            <w:r w:rsidRPr="00867AF6">
              <w:rPr>
                <w:lang w:val="fi-FI"/>
              </w:rPr>
              <w:t xml:space="preserve"> sekä yrityksen sisällä että aktiivisella yhteistyöllä eurooppalaisten yliopistojen ja muiden tutkimus</w:t>
            </w:r>
            <w:r>
              <w:rPr>
                <w:lang w:val="fi-FI"/>
              </w:rPr>
              <w:t>laitosten</w:t>
            </w:r>
            <w:r w:rsidRPr="00867AF6">
              <w:rPr>
                <w:lang w:val="fi-FI"/>
              </w:rPr>
              <w:t xml:space="preserve"> kanssa</w:t>
            </w:r>
            <w:r>
              <w:rPr>
                <w:lang w:val="fi-FI"/>
              </w:rPr>
              <w:t>.</w:t>
            </w:r>
            <w:r w:rsidRPr="00777B75">
              <w:rPr>
                <w:lang w:val="fi-FI"/>
              </w:rPr>
              <w:t xml:space="preserve"> </w:t>
            </w:r>
            <w:r>
              <w:rPr>
                <w:rFonts w:eastAsia="Calibri"/>
                <w:lang w:val="fi-FI"/>
              </w:rPr>
              <w:t xml:space="preserve">Tämä parantaa </w:t>
            </w:r>
            <w:r>
              <w:rPr>
                <w:lang w:val="fi-FI"/>
              </w:rPr>
              <w:t>kyseisten tutkimus- ja keittämistahojen</w:t>
            </w:r>
            <w:r>
              <w:rPr>
                <w:rFonts w:eastAsia="Calibri"/>
                <w:lang w:val="fi-FI"/>
              </w:rPr>
              <w:t xml:space="preserve"> mahdollisuuksia tehdä</w:t>
            </w:r>
            <w:r w:rsidRPr="002C0632">
              <w:rPr>
                <w:rFonts w:eastAsia="Calibri"/>
                <w:lang w:val="fi-FI"/>
              </w:rPr>
              <w:t xml:space="preserve"> </w:t>
            </w:r>
            <w:r>
              <w:rPr>
                <w:rFonts w:eastAsia="Calibri"/>
                <w:lang w:val="fi-FI"/>
              </w:rPr>
              <w:t>soveltavaa huippu</w:t>
            </w:r>
            <w:r w:rsidRPr="002C0632">
              <w:rPr>
                <w:rFonts w:eastAsia="Calibri"/>
                <w:lang w:val="fi-FI"/>
              </w:rPr>
              <w:t>tutkimu</w:t>
            </w:r>
            <w:r>
              <w:rPr>
                <w:rFonts w:eastAsia="Calibri"/>
                <w:lang w:val="fi-FI"/>
              </w:rPr>
              <w:t xml:space="preserve">sta ja samalla luo uutta teknologiaosaamista ja auttaa levittämään </w:t>
            </w:r>
            <w:r>
              <w:rPr>
                <w:lang w:val="fi-FI"/>
              </w:rPr>
              <w:t>taitotietoa laajemminkin.</w:t>
            </w:r>
          </w:p>
          <w:p w:rsidR="00B33176" w:rsidRPr="00022852" w:rsidRDefault="00B33176" w:rsidP="00F33B94">
            <w:pPr>
              <w:rPr>
                <w:lang w:val="fi-FI"/>
              </w:rPr>
            </w:pPr>
          </w:p>
          <w:p w:rsidR="00B33176" w:rsidRPr="00886FBD" w:rsidRDefault="00B33176" w:rsidP="00F33B94">
            <w:pPr>
              <w:rPr>
                <w:szCs w:val="20"/>
              </w:rPr>
            </w:pPr>
            <w:r>
              <w:rPr>
                <w:rStyle w:val="lb-caption"/>
              </w:rPr>
              <w:t xml:space="preserve">© 2013 </w:t>
            </w:r>
            <w:proofErr w:type="spellStart"/>
            <w:r>
              <w:rPr>
                <w:rStyle w:val="lb-caption"/>
              </w:rPr>
              <w:t>Wärtsilä</w:t>
            </w:r>
            <w:proofErr w:type="spellEnd"/>
          </w:p>
        </w:tc>
      </w:tr>
    </w:tbl>
    <w:p w:rsidR="00B33176" w:rsidRDefault="00B33176" w:rsidP="00DA4E84">
      <w:pPr>
        <w:rPr>
          <w:szCs w:val="20"/>
          <w:lang w:val="fi-FI"/>
        </w:rPr>
      </w:pPr>
    </w:p>
    <w:p w:rsidR="006B733E" w:rsidRDefault="006B733E" w:rsidP="005F0E62">
      <w:pPr>
        <w:jc w:val="left"/>
        <w:rPr>
          <w:szCs w:val="20"/>
          <w:lang w:val="fi-FI"/>
        </w:rPr>
      </w:pPr>
    </w:p>
    <w:tbl>
      <w:tblPr>
        <w:tblStyle w:val="TaulukkoRuudukko"/>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C6D9F1" w:themeFill="text2" w:themeFillTint="33"/>
        <w:tblLook w:val="01E0"/>
      </w:tblPr>
      <w:tblGrid>
        <w:gridCol w:w="9848"/>
      </w:tblGrid>
      <w:tr w:rsidR="006B733E" w:rsidRPr="00197BAF" w:rsidTr="009B405B">
        <w:tc>
          <w:tcPr>
            <w:tcW w:w="9848" w:type="dxa"/>
            <w:shd w:val="clear" w:color="auto" w:fill="C6D9F1" w:themeFill="text2" w:themeFillTint="33"/>
          </w:tcPr>
          <w:p w:rsidR="006B733E" w:rsidRPr="005F437B" w:rsidRDefault="006B733E" w:rsidP="009B405B">
            <w:pPr>
              <w:rPr>
                <w:lang w:val="fi-FI"/>
              </w:rPr>
            </w:pPr>
          </w:p>
          <w:p w:rsidR="006B733E" w:rsidRPr="005F437B" w:rsidRDefault="006B733E" w:rsidP="009B405B">
            <w:pPr>
              <w:pStyle w:val="Otsikko3"/>
              <w:rPr>
                <w:rFonts w:cs="Arial"/>
                <w:lang w:val="fi-FI"/>
              </w:rPr>
            </w:pPr>
            <w:r w:rsidRPr="005F437B">
              <w:rPr>
                <w:rFonts w:cs="Arial"/>
                <w:lang w:val="fi-FI"/>
              </w:rPr>
              <w:t>Euroopan investointirahasto</w:t>
            </w:r>
          </w:p>
          <w:p w:rsidR="006B733E" w:rsidRPr="005F437B" w:rsidRDefault="006B733E" w:rsidP="009B405B">
            <w:pPr>
              <w:rPr>
                <w:lang w:val="fi-FI"/>
              </w:rPr>
            </w:pPr>
          </w:p>
          <w:p w:rsidR="006B733E" w:rsidRPr="005F437B" w:rsidRDefault="006B733E" w:rsidP="009B405B">
            <w:pPr>
              <w:rPr>
                <w:rFonts w:cs="Arial"/>
                <w:szCs w:val="20"/>
                <w:lang w:val="sv-SE"/>
              </w:rPr>
            </w:pPr>
            <w:r w:rsidRPr="005F437B">
              <w:rPr>
                <w:rFonts w:cs="Arial"/>
                <w:szCs w:val="20"/>
                <w:lang w:val="fi-FI"/>
              </w:rPr>
              <w:t xml:space="preserve">Euroopan investointirahasto (EIR) on EIP:n erikoistunut haara, joka tarjoaa rahoituksen välittäjille riskirahoitusratkaisuja pk-yritysten tukemiseen ja innovoinnin edistämiseen Euroopassa. Vuonna 2013 EIR teki 1,46 miljardin euron pääomasijoitussopimukset 68 alkuvaiheen rahastoon ja kasvurahastoon, joilla saatiin kokoon yhteensä 7,15 miljardia euroa. </w:t>
            </w:r>
            <w:proofErr w:type="spellStart"/>
            <w:r w:rsidRPr="005F437B">
              <w:rPr>
                <w:rFonts w:cs="Arial"/>
                <w:szCs w:val="20"/>
                <w:lang w:val="sv-SE"/>
              </w:rPr>
              <w:t>Takaustoiminnan</w:t>
            </w:r>
            <w:proofErr w:type="spellEnd"/>
            <w:r w:rsidRPr="005F437B">
              <w:rPr>
                <w:rFonts w:cs="Arial"/>
                <w:szCs w:val="20"/>
                <w:lang w:val="sv-SE"/>
              </w:rPr>
              <w:t xml:space="preserve"> </w:t>
            </w:r>
            <w:proofErr w:type="spellStart"/>
            <w:r w:rsidRPr="005F437B">
              <w:rPr>
                <w:rFonts w:cs="Arial"/>
                <w:szCs w:val="20"/>
                <w:lang w:val="sv-SE"/>
              </w:rPr>
              <w:t>osalta</w:t>
            </w:r>
            <w:proofErr w:type="spellEnd"/>
            <w:r w:rsidRPr="005F437B">
              <w:rPr>
                <w:rFonts w:cs="Arial"/>
                <w:szCs w:val="20"/>
                <w:lang w:val="sv-SE"/>
              </w:rPr>
              <w:t xml:space="preserve"> </w:t>
            </w:r>
            <w:proofErr w:type="spellStart"/>
            <w:r w:rsidRPr="005F437B">
              <w:rPr>
                <w:rFonts w:cs="Arial"/>
                <w:szCs w:val="20"/>
                <w:lang w:val="sv-SE"/>
              </w:rPr>
              <w:t>EIR:n</w:t>
            </w:r>
            <w:proofErr w:type="spellEnd"/>
            <w:r w:rsidRPr="005F437B">
              <w:rPr>
                <w:rFonts w:cs="Arial"/>
                <w:szCs w:val="20"/>
                <w:lang w:val="sv-SE"/>
              </w:rPr>
              <w:t xml:space="preserve"> </w:t>
            </w:r>
            <w:proofErr w:type="spellStart"/>
            <w:r w:rsidRPr="005F437B">
              <w:rPr>
                <w:rFonts w:cs="Arial"/>
                <w:szCs w:val="20"/>
                <w:lang w:val="sv-SE"/>
              </w:rPr>
              <w:t>sitoumukset</w:t>
            </w:r>
            <w:proofErr w:type="spellEnd"/>
            <w:r w:rsidRPr="005F437B">
              <w:rPr>
                <w:rFonts w:cs="Arial"/>
                <w:szCs w:val="20"/>
                <w:lang w:val="sv-SE"/>
              </w:rPr>
              <w:t xml:space="preserve"> olivat 1,84 </w:t>
            </w:r>
            <w:proofErr w:type="spellStart"/>
            <w:r w:rsidRPr="005F437B">
              <w:rPr>
                <w:rFonts w:cs="Arial"/>
                <w:szCs w:val="20"/>
                <w:lang w:val="sv-SE"/>
              </w:rPr>
              <w:t>miljardia</w:t>
            </w:r>
            <w:proofErr w:type="spellEnd"/>
            <w:r w:rsidRPr="005F437B">
              <w:rPr>
                <w:rFonts w:cs="Arial"/>
                <w:szCs w:val="20"/>
                <w:lang w:val="sv-SE"/>
              </w:rPr>
              <w:t xml:space="preserve"> </w:t>
            </w:r>
            <w:proofErr w:type="spellStart"/>
            <w:r w:rsidRPr="005F437B">
              <w:rPr>
                <w:rFonts w:cs="Arial"/>
                <w:szCs w:val="20"/>
                <w:lang w:val="sv-SE"/>
              </w:rPr>
              <w:t>euroa</w:t>
            </w:r>
            <w:proofErr w:type="spellEnd"/>
            <w:r w:rsidRPr="005F437B">
              <w:rPr>
                <w:rFonts w:cs="Arial"/>
                <w:szCs w:val="20"/>
                <w:lang w:val="sv-SE"/>
              </w:rPr>
              <w:t xml:space="preserve"> ja </w:t>
            </w:r>
            <w:proofErr w:type="spellStart"/>
            <w:r w:rsidRPr="005F437B">
              <w:rPr>
                <w:rFonts w:cs="Arial"/>
                <w:szCs w:val="20"/>
                <w:lang w:val="sv-SE"/>
              </w:rPr>
              <w:t>ne</w:t>
            </w:r>
            <w:proofErr w:type="spellEnd"/>
            <w:r w:rsidRPr="005F437B">
              <w:rPr>
                <w:rFonts w:cs="Arial"/>
                <w:szCs w:val="20"/>
                <w:lang w:val="sv-SE"/>
              </w:rPr>
              <w:t xml:space="preserve"> </w:t>
            </w:r>
            <w:proofErr w:type="spellStart"/>
            <w:r w:rsidRPr="005F437B">
              <w:rPr>
                <w:rFonts w:cs="Arial"/>
                <w:szCs w:val="20"/>
                <w:lang w:val="sv-SE"/>
              </w:rPr>
              <w:t>koskivat</w:t>
            </w:r>
            <w:proofErr w:type="spellEnd"/>
            <w:r w:rsidRPr="005F437B">
              <w:rPr>
                <w:rFonts w:cs="Arial"/>
                <w:szCs w:val="20"/>
                <w:lang w:val="sv-SE"/>
              </w:rPr>
              <w:t xml:space="preserve"> 69 </w:t>
            </w:r>
            <w:proofErr w:type="spellStart"/>
            <w:r w:rsidRPr="005F437B">
              <w:rPr>
                <w:rFonts w:cs="Arial"/>
                <w:szCs w:val="20"/>
                <w:lang w:val="sv-SE"/>
              </w:rPr>
              <w:t>transaktiota</w:t>
            </w:r>
            <w:proofErr w:type="spellEnd"/>
            <w:r w:rsidRPr="005F437B">
              <w:rPr>
                <w:rFonts w:cs="Arial"/>
                <w:szCs w:val="20"/>
                <w:lang w:val="sv-SE"/>
              </w:rPr>
              <w:t xml:space="preserve">. </w:t>
            </w:r>
            <w:proofErr w:type="spellStart"/>
            <w:r w:rsidRPr="005F437B">
              <w:rPr>
                <w:rFonts w:cs="Arial"/>
                <w:szCs w:val="20"/>
                <w:lang w:val="sv-SE"/>
              </w:rPr>
              <w:t>Niillä</w:t>
            </w:r>
            <w:proofErr w:type="spellEnd"/>
            <w:r w:rsidRPr="005F437B">
              <w:rPr>
                <w:rFonts w:cs="Arial"/>
                <w:szCs w:val="20"/>
                <w:lang w:val="sv-SE"/>
              </w:rPr>
              <w:t xml:space="preserve"> </w:t>
            </w:r>
            <w:proofErr w:type="spellStart"/>
            <w:r w:rsidRPr="005F437B">
              <w:rPr>
                <w:rFonts w:cs="Arial"/>
                <w:szCs w:val="20"/>
                <w:lang w:val="sv-SE"/>
              </w:rPr>
              <w:t>varmistettiin</w:t>
            </w:r>
            <w:proofErr w:type="spellEnd"/>
            <w:r w:rsidRPr="005F437B">
              <w:rPr>
                <w:rFonts w:cs="Arial"/>
                <w:szCs w:val="20"/>
                <w:lang w:val="sv-SE"/>
              </w:rPr>
              <w:t xml:space="preserve"> 8,61 </w:t>
            </w:r>
            <w:proofErr w:type="spellStart"/>
            <w:r w:rsidRPr="005F437B">
              <w:rPr>
                <w:rFonts w:cs="Arial"/>
                <w:szCs w:val="20"/>
                <w:lang w:val="sv-SE"/>
              </w:rPr>
              <w:t>miljardin</w:t>
            </w:r>
            <w:proofErr w:type="spellEnd"/>
            <w:r w:rsidRPr="005F437B">
              <w:rPr>
                <w:rFonts w:cs="Arial"/>
                <w:szCs w:val="20"/>
                <w:lang w:val="sv-SE"/>
              </w:rPr>
              <w:t xml:space="preserve"> euron </w:t>
            </w:r>
            <w:proofErr w:type="spellStart"/>
            <w:r w:rsidRPr="005F437B">
              <w:rPr>
                <w:rFonts w:cs="Arial"/>
                <w:szCs w:val="20"/>
                <w:lang w:val="sv-SE"/>
              </w:rPr>
              <w:t>uudet</w:t>
            </w:r>
            <w:proofErr w:type="spellEnd"/>
            <w:r w:rsidRPr="005F437B">
              <w:rPr>
                <w:rFonts w:cs="Arial"/>
                <w:szCs w:val="20"/>
                <w:lang w:val="sv-SE"/>
              </w:rPr>
              <w:t xml:space="preserve"> </w:t>
            </w:r>
            <w:proofErr w:type="spellStart"/>
            <w:r w:rsidRPr="005F437B">
              <w:rPr>
                <w:rFonts w:cs="Arial"/>
                <w:szCs w:val="20"/>
                <w:lang w:val="sv-SE"/>
              </w:rPr>
              <w:t>lainat</w:t>
            </w:r>
            <w:proofErr w:type="spellEnd"/>
            <w:r w:rsidRPr="005F437B">
              <w:rPr>
                <w:rFonts w:cs="Arial"/>
                <w:szCs w:val="20"/>
                <w:lang w:val="sv-SE"/>
              </w:rPr>
              <w:t xml:space="preserve">, </w:t>
            </w:r>
            <w:proofErr w:type="spellStart"/>
            <w:r w:rsidRPr="005F437B">
              <w:rPr>
                <w:rFonts w:cs="Arial"/>
                <w:szCs w:val="20"/>
                <w:lang w:val="sv-SE"/>
              </w:rPr>
              <w:t>joista</w:t>
            </w:r>
            <w:proofErr w:type="spellEnd"/>
            <w:r w:rsidRPr="005F437B">
              <w:rPr>
                <w:rFonts w:cs="Arial"/>
                <w:szCs w:val="20"/>
                <w:lang w:val="sv-SE"/>
              </w:rPr>
              <w:t xml:space="preserve"> </w:t>
            </w:r>
            <w:proofErr w:type="spellStart"/>
            <w:r w:rsidRPr="005F437B">
              <w:rPr>
                <w:rFonts w:cs="Arial"/>
                <w:szCs w:val="20"/>
                <w:lang w:val="sv-SE"/>
              </w:rPr>
              <w:t>pk-yritykset</w:t>
            </w:r>
            <w:proofErr w:type="spellEnd"/>
            <w:r w:rsidRPr="005F437B">
              <w:rPr>
                <w:rFonts w:cs="Arial"/>
                <w:szCs w:val="20"/>
                <w:lang w:val="sv-SE"/>
              </w:rPr>
              <w:t xml:space="preserve"> </w:t>
            </w:r>
            <w:proofErr w:type="spellStart"/>
            <w:r w:rsidRPr="005F437B">
              <w:rPr>
                <w:rFonts w:cs="Arial"/>
                <w:szCs w:val="20"/>
                <w:lang w:val="sv-SE"/>
              </w:rPr>
              <w:t>pääsevät</w:t>
            </w:r>
            <w:proofErr w:type="spellEnd"/>
            <w:r w:rsidRPr="005F437B">
              <w:rPr>
                <w:rFonts w:cs="Arial"/>
                <w:szCs w:val="20"/>
                <w:lang w:val="sv-SE"/>
              </w:rPr>
              <w:t xml:space="preserve"> </w:t>
            </w:r>
            <w:proofErr w:type="spellStart"/>
            <w:r w:rsidRPr="005F437B">
              <w:rPr>
                <w:rFonts w:cs="Arial"/>
                <w:szCs w:val="20"/>
                <w:lang w:val="sv-SE"/>
              </w:rPr>
              <w:t>hyötymään</w:t>
            </w:r>
            <w:proofErr w:type="spellEnd"/>
            <w:r w:rsidRPr="005F437B">
              <w:rPr>
                <w:rFonts w:cs="Arial"/>
                <w:szCs w:val="20"/>
                <w:lang w:val="sv-SE"/>
              </w:rPr>
              <w:t xml:space="preserve">. </w:t>
            </w:r>
            <w:proofErr w:type="spellStart"/>
            <w:r w:rsidRPr="005F437B">
              <w:rPr>
                <w:rFonts w:cs="Arial"/>
                <w:szCs w:val="20"/>
                <w:lang w:val="sv-SE"/>
              </w:rPr>
              <w:t>EIR:n</w:t>
            </w:r>
            <w:proofErr w:type="spellEnd"/>
            <w:r w:rsidRPr="005F437B">
              <w:rPr>
                <w:rFonts w:cs="Arial"/>
                <w:szCs w:val="20"/>
                <w:lang w:val="sv-SE"/>
              </w:rPr>
              <w:t xml:space="preserve"> </w:t>
            </w:r>
            <w:proofErr w:type="spellStart"/>
            <w:r w:rsidRPr="005F437B">
              <w:rPr>
                <w:rFonts w:cs="Arial"/>
                <w:szCs w:val="20"/>
                <w:lang w:val="sv-SE"/>
              </w:rPr>
              <w:t>tuki</w:t>
            </w:r>
            <w:proofErr w:type="spellEnd"/>
            <w:r w:rsidRPr="005F437B">
              <w:rPr>
                <w:rFonts w:cs="Arial"/>
                <w:szCs w:val="20"/>
                <w:lang w:val="sv-SE"/>
              </w:rPr>
              <w:t xml:space="preserve"> </w:t>
            </w:r>
            <w:proofErr w:type="spellStart"/>
            <w:r w:rsidRPr="005F437B">
              <w:rPr>
                <w:rFonts w:cs="Arial"/>
                <w:szCs w:val="20"/>
                <w:lang w:val="sv-SE"/>
              </w:rPr>
              <w:t>kaikille</w:t>
            </w:r>
            <w:proofErr w:type="spellEnd"/>
            <w:r w:rsidRPr="005F437B">
              <w:rPr>
                <w:rFonts w:cs="Arial"/>
                <w:szCs w:val="20"/>
                <w:lang w:val="sv-SE"/>
              </w:rPr>
              <w:t xml:space="preserve"> EU-28-maan </w:t>
            </w:r>
            <w:proofErr w:type="spellStart"/>
            <w:r w:rsidRPr="005F437B">
              <w:rPr>
                <w:rFonts w:cs="Arial"/>
                <w:szCs w:val="20"/>
                <w:lang w:val="sv-SE"/>
              </w:rPr>
              <w:t>mikroyrityksille</w:t>
            </w:r>
            <w:proofErr w:type="spellEnd"/>
            <w:r w:rsidRPr="005F437B">
              <w:rPr>
                <w:rFonts w:cs="Arial"/>
                <w:szCs w:val="20"/>
                <w:lang w:val="sv-SE"/>
              </w:rPr>
              <w:t xml:space="preserve"> </w:t>
            </w:r>
            <w:proofErr w:type="spellStart"/>
            <w:r w:rsidRPr="005F437B">
              <w:rPr>
                <w:rFonts w:cs="Arial"/>
                <w:szCs w:val="20"/>
                <w:lang w:val="sv-SE"/>
              </w:rPr>
              <w:t>oli</w:t>
            </w:r>
            <w:proofErr w:type="spellEnd"/>
            <w:r w:rsidRPr="005F437B">
              <w:rPr>
                <w:rFonts w:cs="Arial"/>
                <w:szCs w:val="20"/>
                <w:lang w:val="sv-SE"/>
              </w:rPr>
              <w:t xml:space="preserve"> </w:t>
            </w:r>
            <w:proofErr w:type="spellStart"/>
            <w:r w:rsidRPr="005F437B">
              <w:rPr>
                <w:rFonts w:cs="Arial"/>
                <w:szCs w:val="20"/>
                <w:lang w:val="sv-SE"/>
              </w:rPr>
              <w:t>yhteensä</w:t>
            </w:r>
            <w:proofErr w:type="spellEnd"/>
            <w:r w:rsidRPr="005F437B">
              <w:rPr>
                <w:rFonts w:cs="Arial"/>
                <w:szCs w:val="20"/>
                <w:lang w:val="sv-SE"/>
              </w:rPr>
              <w:t xml:space="preserve"> 53,8 </w:t>
            </w:r>
            <w:proofErr w:type="spellStart"/>
            <w:r w:rsidRPr="005F437B">
              <w:rPr>
                <w:rFonts w:cs="Arial"/>
                <w:szCs w:val="20"/>
                <w:lang w:val="sv-SE"/>
              </w:rPr>
              <w:t>miljoonaa</w:t>
            </w:r>
            <w:proofErr w:type="spellEnd"/>
            <w:r w:rsidRPr="005F437B">
              <w:rPr>
                <w:rFonts w:cs="Arial"/>
                <w:szCs w:val="20"/>
                <w:lang w:val="sv-SE"/>
              </w:rPr>
              <w:t xml:space="preserve"> </w:t>
            </w:r>
            <w:proofErr w:type="spellStart"/>
            <w:r w:rsidRPr="005F437B">
              <w:rPr>
                <w:rFonts w:cs="Arial"/>
                <w:szCs w:val="20"/>
                <w:lang w:val="sv-SE"/>
              </w:rPr>
              <w:t>euroa</w:t>
            </w:r>
            <w:proofErr w:type="spellEnd"/>
            <w:r w:rsidRPr="005F437B">
              <w:rPr>
                <w:rFonts w:cs="Arial"/>
                <w:szCs w:val="20"/>
                <w:lang w:val="sv-SE"/>
              </w:rPr>
              <w:t xml:space="preserve">, ja se </w:t>
            </w:r>
            <w:proofErr w:type="spellStart"/>
            <w:r w:rsidRPr="005F437B">
              <w:rPr>
                <w:rFonts w:cs="Arial"/>
                <w:szCs w:val="20"/>
                <w:lang w:val="sv-SE"/>
              </w:rPr>
              <w:t>tuotti</w:t>
            </w:r>
            <w:proofErr w:type="spellEnd"/>
            <w:r w:rsidRPr="005F437B">
              <w:rPr>
                <w:rFonts w:cs="Arial"/>
                <w:szCs w:val="20"/>
                <w:lang w:val="sv-SE"/>
              </w:rPr>
              <w:t xml:space="preserve"> 201,3 </w:t>
            </w:r>
            <w:proofErr w:type="spellStart"/>
            <w:r w:rsidRPr="005F437B">
              <w:rPr>
                <w:rFonts w:cs="Arial"/>
                <w:szCs w:val="20"/>
                <w:lang w:val="sv-SE"/>
              </w:rPr>
              <w:t>miljoonan</w:t>
            </w:r>
            <w:proofErr w:type="spellEnd"/>
            <w:r w:rsidRPr="005F437B">
              <w:rPr>
                <w:rFonts w:cs="Arial"/>
                <w:szCs w:val="20"/>
                <w:lang w:val="sv-SE"/>
              </w:rPr>
              <w:t xml:space="preserve"> </w:t>
            </w:r>
            <w:proofErr w:type="spellStart"/>
            <w:r w:rsidRPr="005F437B">
              <w:rPr>
                <w:rFonts w:cs="Arial"/>
                <w:szCs w:val="20"/>
                <w:lang w:val="sv-SE"/>
              </w:rPr>
              <w:t>kokonaislainat</w:t>
            </w:r>
            <w:proofErr w:type="spellEnd"/>
            <w:r w:rsidRPr="005F437B">
              <w:rPr>
                <w:rFonts w:cs="Arial"/>
                <w:szCs w:val="20"/>
                <w:lang w:val="sv-SE"/>
              </w:rPr>
              <w:t xml:space="preserve">. </w:t>
            </w:r>
            <w:proofErr w:type="spellStart"/>
            <w:r w:rsidRPr="005F437B">
              <w:rPr>
                <w:rFonts w:cs="Arial"/>
                <w:szCs w:val="20"/>
                <w:lang w:val="sv-SE"/>
              </w:rPr>
              <w:t>Kaikkiaan</w:t>
            </w:r>
            <w:proofErr w:type="spellEnd"/>
            <w:r w:rsidRPr="005F437B">
              <w:rPr>
                <w:rFonts w:cs="Arial"/>
                <w:szCs w:val="20"/>
                <w:lang w:val="sv-SE"/>
              </w:rPr>
              <w:t xml:space="preserve"> </w:t>
            </w:r>
            <w:proofErr w:type="spellStart"/>
            <w:r w:rsidRPr="005F437B">
              <w:rPr>
                <w:rFonts w:cs="Arial"/>
                <w:szCs w:val="20"/>
                <w:lang w:val="sv-SE"/>
              </w:rPr>
              <w:t>yli</w:t>
            </w:r>
            <w:proofErr w:type="spellEnd"/>
            <w:r w:rsidRPr="005F437B">
              <w:rPr>
                <w:rFonts w:cs="Arial"/>
                <w:szCs w:val="20"/>
                <w:lang w:val="sv-SE"/>
              </w:rPr>
              <w:t xml:space="preserve"> 140 000 </w:t>
            </w:r>
            <w:proofErr w:type="spellStart"/>
            <w:r w:rsidRPr="005F437B">
              <w:rPr>
                <w:rFonts w:cs="Arial"/>
                <w:szCs w:val="20"/>
                <w:lang w:val="sv-SE"/>
              </w:rPr>
              <w:t>pk-yritystä</w:t>
            </w:r>
            <w:proofErr w:type="spellEnd"/>
            <w:r w:rsidRPr="005F437B">
              <w:rPr>
                <w:rFonts w:cs="Arial"/>
                <w:szCs w:val="20"/>
                <w:lang w:val="sv-SE"/>
              </w:rPr>
              <w:t xml:space="preserve"> </w:t>
            </w:r>
            <w:proofErr w:type="spellStart"/>
            <w:r w:rsidRPr="005F437B">
              <w:rPr>
                <w:rFonts w:cs="Arial"/>
                <w:szCs w:val="20"/>
                <w:lang w:val="sv-SE"/>
              </w:rPr>
              <w:t>sai</w:t>
            </w:r>
            <w:proofErr w:type="spellEnd"/>
            <w:r w:rsidRPr="005F437B">
              <w:rPr>
                <w:rFonts w:cs="Arial"/>
                <w:szCs w:val="20"/>
                <w:lang w:val="sv-SE"/>
              </w:rPr>
              <w:t xml:space="preserve"> </w:t>
            </w:r>
            <w:proofErr w:type="spellStart"/>
            <w:r w:rsidRPr="005F437B">
              <w:rPr>
                <w:rFonts w:cs="Arial"/>
                <w:szCs w:val="20"/>
                <w:lang w:val="sv-SE"/>
              </w:rPr>
              <w:t>kuluneena</w:t>
            </w:r>
            <w:proofErr w:type="spellEnd"/>
            <w:r w:rsidRPr="005F437B">
              <w:rPr>
                <w:rFonts w:cs="Arial"/>
                <w:szCs w:val="20"/>
                <w:lang w:val="sv-SE"/>
              </w:rPr>
              <w:t xml:space="preserve"> </w:t>
            </w:r>
            <w:proofErr w:type="spellStart"/>
            <w:r w:rsidRPr="005F437B">
              <w:rPr>
                <w:rFonts w:cs="Arial"/>
                <w:szCs w:val="20"/>
                <w:lang w:val="sv-SE"/>
              </w:rPr>
              <w:t>vuonna</w:t>
            </w:r>
            <w:proofErr w:type="spellEnd"/>
            <w:r w:rsidRPr="005F437B">
              <w:rPr>
                <w:rFonts w:cs="Arial"/>
                <w:szCs w:val="20"/>
                <w:lang w:val="sv-SE"/>
              </w:rPr>
              <w:t xml:space="preserve"> </w:t>
            </w:r>
            <w:proofErr w:type="spellStart"/>
            <w:r w:rsidRPr="005F437B">
              <w:rPr>
                <w:rFonts w:cs="Arial"/>
                <w:szCs w:val="20"/>
                <w:lang w:val="sv-SE"/>
              </w:rPr>
              <w:t>EIR:n</w:t>
            </w:r>
            <w:proofErr w:type="spellEnd"/>
            <w:r w:rsidRPr="005F437B">
              <w:rPr>
                <w:rFonts w:cs="Arial"/>
                <w:szCs w:val="20"/>
                <w:lang w:val="sv-SE"/>
              </w:rPr>
              <w:t xml:space="preserve"> </w:t>
            </w:r>
            <w:proofErr w:type="spellStart"/>
            <w:r w:rsidRPr="005F437B">
              <w:rPr>
                <w:rFonts w:cs="Arial"/>
                <w:szCs w:val="20"/>
                <w:lang w:val="sv-SE"/>
              </w:rPr>
              <w:t>rahoitustukea</w:t>
            </w:r>
            <w:proofErr w:type="spellEnd"/>
            <w:r w:rsidRPr="005F437B">
              <w:rPr>
                <w:rFonts w:cs="Arial"/>
                <w:szCs w:val="20"/>
                <w:lang w:val="sv-SE"/>
              </w:rPr>
              <w:t>.</w:t>
            </w:r>
          </w:p>
          <w:p w:rsidR="006B733E" w:rsidRPr="005F437B" w:rsidRDefault="006B733E" w:rsidP="009B405B">
            <w:pPr>
              <w:rPr>
                <w:rFonts w:cs="Arial"/>
                <w:szCs w:val="20"/>
                <w:lang w:val="sv-SE"/>
              </w:rPr>
            </w:pPr>
          </w:p>
          <w:p w:rsidR="006B733E" w:rsidRDefault="006B733E" w:rsidP="009B405B">
            <w:pPr>
              <w:rPr>
                <w:rFonts w:cs="Arial"/>
                <w:szCs w:val="20"/>
                <w:lang w:val="sv-SE"/>
              </w:rPr>
            </w:pPr>
            <w:proofErr w:type="spellStart"/>
            <w:r w:rsidRPr="005F437B">
              <w:rPr>
                <w:rFonts w:cs="Arial"/>
                <w:szCs w:val="20"/>
                <w:lang w:val="sv-SE"/>
              </w:rPr>
              <w:t>Vuonna</w:t>
            </w:r>
            <w:proofErr w:type="spellEnd"/>
            <w:r w:rsidRPr="005F437B">
              <w:rPr>
                <w:rFonts w:cs="Arial"/>
                <w:szCs w:val="20"/>
                <w:lang w:val="sv-SE"/>
              </w:rPr>
              <w:t xml:space="preserve"> 2013 EIR </w:t>
            </w:r>
            <w:proofErr w:type="spellStart"/>
            <w:r w:rsidRPr="005F437B">
              <w:rPr>
                <w:rFonts w:cs="Arial"/>
                <w:szCs w:val="20"/>
                <w:lang w:val="sv-SE"/>
              </w:rPr>
              <w:t>teki</w:t>
            </w:r>
            <w:proofErr w:type="spellEnd"/>
            <w:r w:rsidRPr="005F437B">
              <w:rPr>
                <w:rFonts w:cs="Arial"/>
                <w:szCs w:val="20"/>
                <w:lang w:val="sv-SE"/>
              </w:rPr>
              <w:t xml:space="preserve"> </w:t>
            </w:r>
            <w:proofErr w:type="spellStart"/>
            <w:r w:rsidR="00A71C46" w:rsidRPr="00A71C46">
              <w:rPr>
                <w:rFonts w:cs="Arial"/>
                <w:szCs w:val="20"/>
                <w:lang w:val="sv-SE"/>
              </w:rPr>
              <w:t>Suomessa</w:t>
            </w:r>
            <w:proofErr w:type="spellEnd"/>
            <w:r w:rsidR="00A71C46" w:rsidRPr="00A71C46">
              <w:rPr>
                <w:rFonts w:cs="Arial"/>
                <w:szCs w:val="20"/>
                <w:lang w:val="sv-SE"/>
              </w:rPr>
              <w:t xml:space="preserve"> </w:t>
            </w:r>
            <w:r w:rsidRPr="005F437B">
              <w:rPr>
                <w:rFonts w:cs="Arial"/>
                <w:szCs w:val="20"/>
                <w:lang w:val="sv-SE"/>
              </w:rPr>
              <w:t xml:space="preserve">65 </w:t>
            </w:r>
            <w:proofErr w:type="spellStart"/>
            <w:r w:rsidRPr="005F437B">
              <w:rPr>
                <w:rFonts w:cs="Arial"/>
                <w:szCs w:val="20"/>
                <w:lang w:val="sv-SE"/>
              </w:rPr>
              <w:t>miljoonan</w:t>
            </w:r>
            <w:proofErr w:type="spellEnd"/>
            <w:r w:rsidRPr="005F437B">
              <w:rPr>
                <w:rFonts w:cs="Arial"/>
                <w:szCs w:val="20"/>
                <w:lang w:val="sv-SE"/>
              </w:rPr>
              <w:t xml:space="preserve"> euron </w:t>
            </w:r>
            <w:proofErr w:type="spellStart"/>
            <w:r w:rsidRPr="005F437B">
              <w:rPr>
                <w:rFonts w:cs="Arial"/>
                <w:szCs w:val="20"/>
                <w:lang w:val="sv-SE"/>
              </w:rPr>
              <w:t>pääomasijoitukset</w:t>
            </w:r>
            <w:proofErr w:type="spellEnd"/>
            <w:r w:rsidRPr="005F437B">
              <w:rPr>
                <w:rFonts w:cs="Arial"/>
                <w:szCs w:val="20"/>
                <w:lang w:val="sv-SE"/>
              </w:rPr>
              <w:t xml:space="preserve">, </w:t>
            </w:r>
            <w:proofErr w:type="spellStart"/>
            <w:r w:rsidRPr="005F437B">
              <w:rPr>
                <w:rFonts w:cs="Arial"/>
                <w:szCs w:val="20"/>
                <w:lang w:val="sv-SE"/>
              </w:rPr>
              <w:t>joiden</w:t>
            </w:r>
            <w:proofErr w:type="spellEnd"/>
            <w:r w:rsidRPr="005F437B">
              <w:rPr>
                <w:rFonts w:cs="Arial"/>
                <w:szCs w:val="20"/>
                <w:lang w:val="sv-SE"/>
              </w:rPr>
              <w:t xml:space="preserve"> </w:t>
            </w:r>
            <w:proofErr w:type="spellStart"/>
            <w:r w:rsidRPr="005F437B">
              <w:rPr>
                <w:rFonts w:cs="Arial"/>
                <w:szCs w:val="20"/>
                <w:lang w:val="sv-SE"/>
              </w:rPr>
              <w:t>vaikutuksesta</w:t>
            </w:r>
            <w:proofErr w:type="spellEnd"/>
            <w:r w:rsidRPr="005F437B">
              <w:rPr>
                <w:rFonts w:cs="Arial"/>
                <w:szCs w:val="20"/>
                <w:lang w:val="sv-SE"/>
              </w:rPr>
              <w:t xml:space="preserve"> </w:t>
            </w:r>
            <w:proofErr w:type="spellStart"/>
            <w:r w:rsidRPr="005F437B">
              <w:rPr>
                <w:rFonts w:cs="Arial"/>
                <w:szCs w:val="20"/>
                <w:lang w:val="sv-SE"/>
              </w:rPr>
              <w:t>saatiin</w:t>
            </w:r>
            <w:proofErr w:type="spellEnd"/>
            <w:r w:rsidRPr="005F437B">
              <w:rPr>
                <w:rFonts w:cs="Arial"/>
                <w:szCs w:val="20"/>
                <w:lang w:val="sv-SE"/>
              </w:rPr>
              <w:t xml:space="preserve"> </w:t>
            </w:r>
            <w:proofErr w:type="spellStart"/>
            <w:r w:rsidRPr="005F437B">
              <w:rPr>
                <w:rFonts w:cs="Arial"/>
                <w:szCs w:val="20"/>
                <w:lang w:val="sv-SE"/>
              </w:rPr>
              <w:t>käyttöön</w:t>
            </w:r>
            <w:proofErr w:type="spellEnd"/>
            <w:r w:rsidRPr="005F437B">
              <w:rPr>
                <w:rFonts w:cs="Arial"/>
                <w:szCs w:val="20"/>
                <w:lang w:val="sv-SE"/>
              </w:rPr>
              <w:t xml:space="preserve"> 175 </w:t>
            </w:r>
            <w:proofErr w:type="spellStart"/>
            <w:r w:rsidRPr="005F437B">
              <w:rPr>
                <w:rFonts w:cs="Arial"/>
                <w:szCs w:val="20"/>
                <w:lang w:val="sv-SE"/>
              </w:rPr>
              <w:t>miljoonan</w:t>
            </w:r>
            <w:proofErr w:type="spellEnd"/>
            <w:r w:rsidRPr="005F437B">
              <w:rPr>
                <w:rFonts w:cs="Arial"/>
                <w:szCs w:val="20"/>
                <w:lang w:val="sv-SE"/>
              </w:rPr>
              <w:t xml:space="preserve"> euron </w:t>
            </w:r>
            <w:proofErr w:type="spellStart"/>
            <w:r w:rsidRPr="005F437B">
              <w:rPr>
                <w:rFonts w:cs="Arial"/>
                <w:szCs w:val="20"/>
                <w:lang w:val="sv-SE"/>
              </w:rPr>
              <w:t>pääomat</w:t>
            </w:r>
            <w:proofErr w:type="spellEnd"/>
            <w:r w:rsidRPr="005F437B">
              <w:rPr>
                <w:rFonts w:cs="Arial"/>
                <w:szCs w:val="20"/>
                <w:lang w:val="sv-SE"/>
              </w:rPr>
              <w:t>.</w:t>
            </w:r>
          </w:p>
          <w:p w:rsidR="00A71C46" w:rsidRPr="005F437B" w:rsidRDefault="00A71C46" w:rsidP="009B405B">
            <w:pPr>
              <w:rPr>
                <w:rFonts w:cs="Arial"/>
                <w:szCs w:val="20"/>
                <w:lang w:val="sv-SE"/>
              </w:rPr>
            </w:pPr>
          </w:p>
          <w:p w:rsidR="006B733E" w:rsidRPr="00197BAF" w:rsidRDefault="006B733E" w:rsidP="009B405B">
            <w:proofErr w:type="spellStart"/>
            <w:r>
              <w:t>Lisätietoja</w:t>
            </w:r>
            <w:proofErr w:type="spellEnd"/>
            <w:r>
              <w:t xml:space="preserve"> </w:t>
            </w:r>
            <w:proofErr w:type="spellStart"/>
            <w:r>
              <w:t>saa</w:t>
            </w:r>
            <w:proofErr w:type="spellEnd"/>
            <w:r>
              <w:t xml:space="preserve"> </w:t>
            </w:r>
            <w:proofErr w:type="spellStart"/>
            <w:r>
              <w:t>osoitteesta</w:t>
            </w:r>
            <w:proofErr w:type="spellEnd"/>
            <w:r w:rsidRPr="00197BAF">
              <w:t xml:space="preserve"> </w:t>
            </w:r>
            <w:r w:rsidRPr="00197BAF">
              <w:rPr>
                <w:rFonts w:cs="Arial"/>
                <w:szCs w:val="20"/>
              </w:rPr>
              <w:t>www.eif.org</w:t>
            </w:r>
          </w:p>
          <w:p w:rsidR="006B733E" w:rsidRPr="00197BAF" w:rsidRDefault="006B733E" w:rsidP="009B405B">
            <w:pPr>
              <w:rPr>
                <w:szCs w:val="20"/>
              </w:rPr>
            </w:pPr>
          </w:p>
        </w:tc>
      </w:tr>
    </w:tbl>
    <w:p w:rsidR="006B733E" w:rsidRDefault="006B733E" w:rsidP="00DA4E84">
      <w:pPr>
        <w:rPr>
          <w:szCs w:val="20"/>
        </w:rPr>
      </w:pPr>
    </w:p>
    <w:p w:rsidR="006B733E" w:rsidRDefault="006B733E" w:rsidP="00DA4E84">
      <w:pPr>
        <w:rPr>
          <w:szCs w:val="20"/>
        </w:rPr>
      </w:pPr>
    </w:p>
    <w:tbl>
      <w:tblPr>
        <w:tblStyle w:val="TaulukkoRuudukko"/>
        <w:tblW w:w="0" w:type="auto"/>
        <w:tblLook w:val="04A0"/>
      </w:tblPr>
      <w:tblGrid>
        <w:gridCol w:w="4924"/>
        <w:gridCol w:w="4924"/>
      </w:tblGrid>
      <w:tr w:rsidR="006B733E" w:rsidRPr="006B733E" w:rsidTr="009B405B">
        <w:tc>
          <w:tcPr>
            <w:tcW w:w="9848" w:type="dxa"/>
            <w:gridSpan w:val="2"/>
            <w:tcBorders>
              <w:bottom w:val="nil"/>
            </w:tcBorders>
          </w:tcPr>
          <w:p w:rsidR="006B733E" w:rsidRPr="006B733E" w:rsidRDefault="006B733E" w:rsidP="006B733E">
            <w:pPr>
              <w:rPr>
                <w:szCs w:val="20"/>
                <w:lang w:val="fi-FI"/>
              </w:rPr>
            </w:pPr>
          </w:p>
          <w:p w:rsidR="006B733E" w:rsidRPr="006B733E" w:rsidRDefault="006B733E" w:rsidP="006B733E">
            <w:pPr>
              <w:rPr>
                <w:szCs w:val="20"/>
                <w:lang w:val="fi-FI"/>
              </w:rPr>
            </w:pPr>
            <w:r w:rsidRPr="006B733E">
              <w:rPr>
                <w:szCs w:val="20"/>
                <w:lang w:val="fi-FI"/>
              </w:rPr>
              <w:t xml:space="preserve">Lisätietoja EIP:n toiminnasta Suomessa löytyy osoitteesta </w:t>
            </w:r>
            <w:proofErr w:type="spellStart"/>
            <w:r w:rsidRPr="006B733E">
              <w:rPr>
                <w:szCs w:val="20"/>
                <w:lang w:val="fi-FI"/>
              </w:rPr>
              <w:t>www.eib.org/finland</w:t>
            </w:r>
            <w:proofErr w:type="spellEnd"/>
          </w:p>
          <w:p w:rsidR="006B733E" w:rsidRPr="006B733E" w:rsidRDefault="006B733E" w:rsidP="006B733E">
            <w:pPr>
              <w:rPr>
                <w:szCs w:val="20"/>
                <w:lang w:val="fi-FI"/>
              </w:rPr>
            </w:pPr>
          </w:p>
        </w:tc>
      </w:tr>
      <w:tr w:rsidR="006B733E" w:rsidRPr="006B733E" w:rsidTr="009B405B">
        <w:tc>
          <w:tcPr>
            <w:tcW w:w="4924" w:type="dxa"/>
            <w:tcBorders>
              <w:top w:val="nil"/>
            </w:tcBorders>
          </w:tcPr>
          <w:p w:rsidR="006B733E" w:rsidRPr="006B733E" w:rsidRDefault="006B733E" w:rsidP="006B733E">
            <w:pPr>
              <w:rPr>
                <w:szCs w:val="20"/>
                <w:lang w:val="fi-FI"/>
              </w:rPr>
            </w:pPr>
          </w:p>
          <w:p w:rsidR="006B733E" w:rsidRPr="006B733E" w:rsidRDefault="006B733E" w:rsidP="006B733E">
            <w:pPr>
              <w:rPr>
                <w:b/>
                <w:bCs/>
                <w:szCs w:val="20"/>
                <w:lang w:val="fi-FI"/>
              </w:rPr>
            </w:pPr>
            <w:r w:rsidRPr="006B733E">
              <w:rPr>
                <w:b/>
                <w:bCs/>
                <w:szCs w:val="20"/>
                <w:lang w:val="fi-FI"/>
              </w:rPr>
              <w:t>Lehdistön yhteydenotot:</w:t>
            </w:r>
          </w:p>
          <w:p w:rsidR="006B733E" w:rsidRPr="006B733E" w:rsidRDefault="006B733E" w:rsidP="006B733E">
            <w:pPr>
              <w:rPr>
                <w:szCs w:val="20"/>
                <w:lang w:val="fi-FI"/>
              </w:rPr>
            </w:pPr>
          </w:p>
          <w:p w:rsidR="006B733E" w:rsidRPr="006B733E" w:rsidRDefault="006B733E" w:rsidP="006B733E">
            <w:pPr>
              <w:rPr>
                <w:b/>
                <w:szCs w:val="20"/>
                <w:lang w:val="fi-FI"/>
              </w:rPr>
            </w:pPr>
            <w:r w:rsidRPr="006B733E">
              <w:rPr>
                <w:b/>
                <w:szCs w:val="20"/>
                <w:lang w:val="fi-FI"/>
              </w:rPr>
              <w:t>Alicja Chytla</w:t>
            </w:r>
          </w:p>
          <w:p w:rsidR="006B733E" w:rsidRPr="006B733E" w:rsidRDefault="006B733E" w:rsidP="006B733E">
            <w:pPr>
              <w:rPr>
                <w:szCs w:val="20"/>
                <w:lang w:val="fi-FI"/>
              </w:rPr>
            </w:pPr>
            <w:r w:rsidRPr="006B733E">
              <w:rPr>
                <w:szCs w:val="20"/>
                <w:lang w:val="fi-FI"/>
              </w:rPr>
              <w:t xml:space="preserve">Puhelin +352 </w:t>
            </w:r>
            <w:proofErr w:type="gramStart"/>
            <w:r w:rsidRPr="006B733E">
              <w:rPr>
                <w:szCs w:val="20"/>
                <w:lang w:val="fi-FI"/>
              </w:rPr>
              <w:t>4379-88233</w:t>
            </w:r>
            <w:proofErr w:type="gramEnd"/>
          </w:p>
          <w:p w:rsidR="006B733E" w:rsidRPr="006B733E" w:rsidRDefault="006B733E" w:rsidP="006B733E">
            <w:pPr>
              <w:rPr>
                <w:szCs w:val="20"/>
                <w:lang w:val="fi-FI"/>
              </w:rPr>
            </w:pPr>
            <w:r w:rsidRPr="006B733E">
              <w:rPr>
                <w:szCs w:val="20"/>
                <w:lang w:val="pl-PL"/>
              </w:rPr>
              <w:t xml:space="preserve">Email: </w:t>
            </w:r>
            <w:hyperlink r:id="rId12" w:history="1">
              <w:r w:rsidRPr="006B733E">
                <w:rPr>
                  <w:rStyle w:val="Hyperlinkki"/>
                  <w:szCs w:val="20"/>
                  <w:lang w:val="fi-FI"/>
                </w:rPr>
                <w:t>a.chytla@eib.org</w:t>
              </w:r>
            </w:hyperlink>
          </w:p>
          <w:p w:rsidR="006B733E" w:rsidRPr="006B733E" w:rsidRDefault="006B733E" w:rsidP="006B733E">
            <w:pPr>
              <w:rPr>
                <w:szCs w:val="20"/>
                <w:lang w:val="fi-FI"/>
              </w:rPr>
            </w:pPr>
          </w:p>
          <w:p w:rsidR="006B733E" w:rsidRPr="006B733E" w:rsidRDefault="006B733E" w:rsidP="006B733E">
            <w:pPr>
              <w:rPr>
                <w:b/>
                <w:szCs w:val="20"/>
                <w:lang w:val="fi-FI"/>
              </w:rPr>
            </w:pPr>
            <w:r w:rsidRPr="006B733E">
              <w:rPr>
                <w:b/>
                <w:szCs w:val="20"/>
                <w:lang w:val="fi-FI"/>
              </w:rPr>
              <w:t>Press Secretariat</w:t>
            </w:r>
          </w:p>
          <w:p w:rsidR="006B733E" w:rsidRPr="006B733E" w:rsidRDefault="006B733E" w:rsidP="006B733E">
            <w:pPr>
              <w:rPr>
                <w:szCs w:val="20"/>
                <w:lang w:val="fi-FI"/>
              </w:rPr>
            </w:pPr>
            <w:r w:rsidRPr="006B733E">
              <w:rPr>
                <w:szCs w:val="20"/>
                <w:lang w:val="fi-FI"/>
              </w:rPr>
              <w:t xml:space="preserve">Puhelin +352 </w:t>
            </w:r>
            <w:proofErr w:type="gramStart"/>
            <w:r w:rsidRPr="006B733E">
              <w:rPr>
                <w:szCs w:val="20"/>
                <w:lang w:val="fi-FI"/>
              </w:rPr>
              <w:t>4379-21000</w:t>
            </w:r>
            <w:proofErr w:type="gramEnd"/>
          </w:p>
          <w:p w:rsidR="006B733E" w:rsidRPr="006B733E" w:rsidRDefault="006B733E" w:rsidP="006B733E">
            <w:pPr>
              <w:rPr>
                <w:szCs w:val="20"/>
                <w:lang w:val="fi-FI"/>
              </w:rPr>
            </w:pPr>
            <w:r w:rsidRPr="006B733E">
              <w:rPr>
                <w:szCs w:val="20"/>
                <w:lang w:val="fi-FI"/>
              </w:rPr>
              <w:t xml:space="preserve">Faksi +352 </w:t>
            </w:r>
            <w:proofErr w:type="gramStart"/>
            <w:r w:rsidRPr="006B733E">
              <w:rPr>
                <w:szCs w:val="20"/>
                <w:lang w:val="fi-FI"/>
              </w:rPr>
              <w:t>4379-61000</w:t>
            </w:r>
            <w:proofErr w:type="gramEnd"/>
          </w:p>
          <w:p w:rsidR="006B733E" w:rsidRPr="006B733E" w:rsidRDefault="006B733E" w:rsidP="006B733E">
            <w:pPr>
              <w:rPr>
                <w:szCs w:val="20"/>
                <w:lang w:val="fi-FI"/>
              </w:rPr>
            </w:pPr>
            <w:r w:rsidRPr="006B733E">
              <w:rPr>
                <w:szCs w:val="20"/>
                <w:lang w:val="fi-FI"/>
              </w:rPr>
              <w:t xml:space="preserve">S-posti: </w:t>
            </w:r>
            <w:hyperlink r:id="rId13" w:history="1">
              <w:r w:rsidRPr="006B733E">
                <w:rPr>
                  <w:rStyle w:val="Hyperlinkki"/>
                  <w:szCs w:val="20"/>
                  <w:lang w:val="fi-FI"/>
                </w:rPr>
                <w:t>press@eib.org</w:t>
              </w:r>
            </w:hyperlink>
          </w:p>
          <w:p w:rsidR="006B733E" w:rsidRPr="006B733E" w:rsidRDefault="00C167C0" w:rsidP="006B733E">
            <w:pPr>
              <w:rPr>
                <w:szCs w:val="20"/>
                <w:lang w:val="fi-FI"/>
              </w:rPr>
            </w:pPr>
            <w:hyperlink r:id="rId14" w:history="1">
              <w:r w:rsidR="006B733E" w:rsidRPr="006B733E">
                <w:rPr>
                  <w:rStyle w:val="Hyperlinkki"/>
                  <w:szCs w:val="20"/>
                  <w:lang w:val="fi-FI"/>
                </w:rPr>
                <w:t>www.eib.org/press</w:t>
              </w:r>
            </w:hyperlink>
          </w:p>
        </w:tc>
        <w:tc>
          <w:tcPr>
            <w:tcW w:w="4924" w:type="dxa"/>
            <w:tcBorders>
              <w:top w:val="nil"/>
            </w:tcBorders>
          </w:tcPr>
          <w:p w:rsidR="006B733E" w:rsidRPr="006B733E" w:rsidRDefault="006B733E" w:rsidP="006B733E">
            <w:pPr>
              <w:rPr>
                <w:szCs w:val="20"/>
                <w:lang w:val="fi-FI"/>
              </w:rPr>
            </w:pPr>
          </w:p>
          <w:p w:rsidR="006B733E" w:rsidRPr="006B733E" w:rsidRDefault="006B733E" w:rsidP="006B733E">
            <w:pPr>
              <w:rPr>
                <w:b/>
                <w:bCs/>
                <w:szCs w:val="20"/>
                <w:lang w:val="fi-FI"/>
              </w:rPr>
            </w:pPr>
            <w:r w:rsidRPr="006B733E">
              <w:rPr>
                <w:b/>
                <w:bCs/>
                <w:szCs w:val="20"/>
                <w:lang w:val="fi-FI"/>
              </w:rPr>
              <w:t>Yleiset yhteydenotot:</w:t>
            </w:r>
          </w:p>
          <w:p w:rsidR="006B733E" w:rsidRPr="006B733E" w:rsidRDefault="006B733E" w:rsidP="006B733E">
            <w:pPr>
              <w:rPr>
                <w:szCs w:val="20"/>
                <w:lang w:val="fi-FI"/>
              </w:rPr>
            </w:pPr>
          </w:p>
          <w:p w:rsidR="006B733E" w:rsidRPr="006B733E" w:rsidRDefault="006B733E" w:rsidP="006B733E">
            <w:pPr>
              <w:rPr>
                <w:b/>
                <w:szCs w:val="20"/>
                <w:lang w:val="fi-FI"/>
              </w:rPr>
            </w:pPr>
            <w:proofErr w:type="spellStart"/>
            <w:r w:rsidRPr="006B733E">
              <w:rPr>
                <w:b/>
                <w:szCs w:val="20"/>
                <w:lang w:val="fi-FI"/>
              </w:rPr>
              <w:t>European</w:t>
            </w:r>
            <w:proofErr w:type="spellEnd"/>
            <w:r w:rsidRPr="006B733E">
              <w:rPr>
                <w:b/>
                <w:szCs w:val="20"/>
                <w:lang w:val="fi-FI"/>
              </w:rPr>
              <w:t xml:space="preserve"> </w:t>
            </w:r>
            <w:proofErr w:type="spellStart"/>
            <w:r w:rsidRPr="006B733E">
              <w:rPr>
                <w:b/>
                <w:szCs w:val="20"/>
                <w:lang w:val="fi-FI"/>
              </w:rPr>
              <w:t>Investment</w:t>
            </w:r>
            <w:proofErr w:type="spellEnd"/>
            <w:r w:rsidRPr="006B733E">
              <w:rPr>
                <w:b/>
                <w:szCs w:val="20"/>
                <w:lang w:val="fi-FI"/>
              </w:rPr>
              <w:t xml:space="preserve"> Bank</w:t>
            </w:r>
          </w:p>
          <w:p w:rsidR="006B733E" w:rsidRPr="006B733E" w:rsidRDefault="006B733E" w:rsidP="006B733E">
            <w:pPr>
              <w:rPr>
                <w:szCs w:val="20"/>
                <w:lang w:val="fi-FI"/>
              </w:rPr>
            </w:pPr>
            <w:proofErr w:type="gramStart"/>
            <w:r w:rsidRPr="006B733E">
              <w:rPr>
                <w:szCs w:val="20"/>
                <w:lang w:val="fi-FI"/>
              </w:rPr>
              <w:t>98-100</w:t>
            </w:r>
            <w:proofErr w:type="gramEnd"/>
            <w:r w:rsidRPr="006B733E">
              <w:rPr>
                <w:szCs w:val="20"/>
                <w:lang w:val="fi-FI"/>
              </w:rPr>
              <w:t xml:space="preserve"> </w:t>
            </w:r>
            <w:proofErr w:type="spellStart"/>
            <w:r w:rsidRPr="006B733E">
              <w:rPr>
                <w:szCs w:val="20"/>
                <w:lang w:val="fi-FI"/>
              </w:rPr>
              <w:t>boulevard</w:t>
            </w:r>
            <w:proofErr w:type="spellEnd"/>
            <w:r w:rsidRPr="006B733E">
              <w:rPr>
                <w:szCs w:val="20"/>
                <w:lang w:val="fi-FI"/>
              </w:rPr>
              <w:t xml:space="preserve"> Konrad Adenauer</w:t>
            </w:r>
          </w:p>
          <w:p w:rsidR="006B733E" w:rsidRPr="006B733E" w:rsidRDefault="006B733E" w:rsidP="006B733E">
            <w:pPr>
              <w:rPr>
                <w:szCs w:val="20"/>
                <w:lang w:val="de-DE"/>
              </w:rPr>
            </w:pPr>
            <w:r w:rsidRPr="006B733E">
              <w:rPr>
                <w:szCs w:val="20"/>
                <w:lang w:val="de-DE"/>
              </w:rPr>
              <w:t>L-2950 Luxembourg</w:t>
            </w:r>
          </w:p>
          <w:p w:rsidR="006B733E" w:rsidRPr="006B733E" w:rsidRDefault="006B733E" w:rsidP="006B733E">
            <w:pPr>
              <w:rPr>
                <w:szCs w:val="20"/>
                <w:lang w:val="de-DE"/>
              </w:rPr>
            </w:pPr>
          </w:p>
          <w:p w:rsidR="006B733E" w:rsidRPr="006B733E" w:rsidRDefault="006B733E" w:rsidP="006B733E">
            <w:pPr>
              <w:rPr>
                <w:b/>
                <w:szCs w:val="20"/>
                <w:lang w:val="de-DE"/>
              </w:rPr>
            </w:pPr>
            <w:r w:rsidRPr="006B733E">
              <w:rPr>
                <w:b/>
                <w:szCs w:val="20"/>
                <w:lang w:val="de-DE"/>
              </w:rPr>
              <w:t>Information Desk</w:t>
            </w:r>
          </w:p>
          <w:p w:rsidR="006B733E" w:rsidRPr="006B733E" w:rsidRDefault="006B733E" w:rsidP="006B733E">
            <w:pPr>
              <w:rPr>
                <w:szCs w:val="20"/>
                <w:lang w:val="fi-FI"/>
              </w:rPr>
            </w:pPr>
            <w:r w:rsidRPr="006B733E">
              <w:rPr>
                <w:szCs w:val="20"/>
                <w:lang w:val="fi-FI"/>
              </w:rPr>
              <w:t xml:space="preserve">Puhelin +352 </w:t>
            </w:r>
            <w:proofErr w:type="gramStart"/>
            <w:r w:rsidRPr="006B733E">
              <w:rPr>
                <w:szCs w:val="20"/>
                <w:lang w:val="fi-FI"/>
              </w:rPr>
              <w:t>4379-22000</w:t>
            </w:r>
            <w:proofErr w:type="gramEnd"/>
          </w:p>
          <w:p w:rsidR="006B733E" w:rsidRPr="006B733E" w:rsidRDefault="006B733E" w:rsidP="006B733E">
            <w:pPr>
              <w:rPr>
                <w:szCs w:val="20"/>
                <w:lang w:val="fi-FI"/>
              </w:rPr>
            </w:pPr>
            <w:r w:rsidRPr="006B733E">
              <w:rPr>
                <w:szCs w:val="20"/>
                <w:lang w:val="fi-FI"/>
              </w:rPr>
              <w:t xml:space="preserve">Faksi +352 </w:t>
            </w:r>
            <w:proofErr w:type="gramStart"/>
            <w:r w:rsidRPr="006B733E">
              <w:rPr>
                <w:szCs w:val="20"/>
                <w:lang w:val="fi-FI"/>
              </w:rPr>
              <w:t>4379-62000</w:t>
            </w:r>
            <w:proofErr w:type="gramEnd"/>
          </w:p>
          <w:p w:rsidR="006B733E" w:rsidRPr="006B733E" w:rsidRDefault="006B733E" w:rsidP="006B733E">
            <w:pPr>
              <w:rPr>
                <w:szCs w:val="20"/>
                <w:lang w:val="fi-FI"/>
              </w:rPr>
            </w:pPr>
            <w:r w:rsidRPr="006B733E">
              <w:rPr>
                <w:szCs w:val="20"/>
                <w:lang w:val="fi-FI"/>
              </w:rPr>
              <w:t xml:space="preserve">S-posti: </w:t>
            </w:r>
            <w:hyperlink r:id="rId15" w:history="1">
              <w:r w:rsidRPr="006B733E">
                <w:rPr>
                  <w:rStyle w:val="Hyperlinkki"/>
                  <w:szCs w:val="20"/>
                  <w:lang w:val="fi-FI"/>
                </w:rPr>
                <w:t>info@eib.org</w:t>
              </w:r>
            </w:hyperlink>
          </w:p>
          <w:p w:rsidR="006B733E" w:rsidRPr="006B733E" w:rsidRDefault="00C167C0" w:rsidP="006B733E">
            <w:pPr>
              <w:rPr>
                <w:szCs w:val="20"/>
                <w:lang w:val="fr-FR"/>
              </w:rPr>
            </w:pPr>
            <w:hyperlink r:id="rId16" w:history="1">
              <w:r w:rsidR="006B733E" w:rsidRPr="006B733E">
                <w:rPr>
                  <w:rStyle w:val="Hyperlinkki"/>
                  <w:szCs w:val="20"/>
                  <w:lang w:val="fr-FR"/>
                </w:rPr>
                <w:t>www.eib.org</w:t>
              </w:r>
            </w:hyperlink>
          </w:p>
          <w:p w:rsidR="006B733E" w:rsidRPr="006B733E" w:rsidRDefault="006B733E" w:rsidP="006B733E">
            <w:pPr>
              <w:rPr>
                <w:szCs w:val="20"/>
                <w:lang w:val="fr-FR"/>
              </w:rPr>
            </w:pPr>
          </w:p>
        </w:tc>
      </w:tr>
    </w:tbl>
    <w:p w:rsidR="006B733E" w:rsidRPr="006B733E" w:rsidRDefault="006B733E" w:rsidP="00DA4E84">
      <w:pPr>
        <w:rPr>
          <w:szCs w:val="20"/>
        </w:rPr>
      </w:pPr>
    </w:p>
    <w:sectPr w:rsidR="006B733E" w:rsidRPr="006B733E" w:rsidSect="00EA535E">
      <w:headerReference w:type="default" r:id="rId17"/>
      <w:footerReference w:type="default" r:id="rId18"/>
      <w:type w:val="continuous"/>
      <w:pgSz w:w="11900" w:h="16840" w:code="9"/>
      <w:pgMar w:top="1134" w:right="1134" w:bottom="1134" w:left="1134"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89" w:rsidRDefault="00E86589">
      <w:r>
        <w:separator/>
      </w:r>
    </w:p>
    <w:p w:rsidR="00E86589" w:rsidRDefault="00E86589"/>
    <w:p w:rsidR="00E86589" w:rsidRDefault="00E86589"/>
  </w:endnote>
  <w:endnote w:type="continuationSeparator" w:id="0">
    <w:p w:rsidR="00E86589" w:rsidRDefault="00E86589">
      <w:r>
        <w:continuationSeparator/>
      </w:r>
    </w:p>
    <w:p w:rsidR="00E86589" w:rsidRDefault="00E86589"/>
    <w:p w:rsidR="00E86589" w:rsidRDefault="00E865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7" w:rsidRDefault="000B6914" w:rsidP="00EA535E">
    <w:pPr>
      <w:pStyle w:val="Alatunniste"/>
      <w:pBdr>
        <w:top w:val="single" w:sz="4" w:space="1" w:color="auto"/>
      </w:pBdr>
      <w:tabs>
        <w:tab w:val="clear" w:pos="4153"/>
        <w:tab w:val="clear" w:pos="8306"/>
        <w:tab w:val="right" w:pos="9639"/>
      </w:tabs>
      <w:ind w:right="-1"/>
      <w:rPr>
        <w:sz w:val="16"/>
        <w:szCs w:val="16"/>
      </w:rPr>
    </w:pPr>
    <w:r>
      <w:rPr>
        <w:sz w:val="16"/>
        <w:szCs w:val="16"/>
        <w:lang w:val="en-US"/>
      </w:rPr>
      <w:t>February 2014</w:t>
    </w:r>
    <w:r w:rsidR="00571157">
      <w:rPr>
        <w:sz w:val="16"/>
        <w:szCs w:val="16"/>
        <w:lang w:val="en-US"/>
      </w:rPr>
      <w:tab/>
      <w:t xml:space="preserve">page </w:t>
    </w:r>
    <w:r w:rsidR="00C167C0">
      <w:rPr>
        <w:rStyle w:val="Sivunumero"/>
        <w:sz w:val="16"/>
        <w:szCs w:val="16"/>
      </w:rPr>
      <w:fldChar w:fldCharType="begin"/>
    </w:r>
    <w:r w:rsidR="00571157">
      <w:rPr>
        <w:rStyle w:val="Sivunumero"/>
        <w:sz w:val="16"/>
        <w:szCs w:val="16"/>
      </w:rPr>
      <w:instrText xml:space="preserve"> PAGE </w:instrText>
    </w:r>
    <w:r w:rsidR="00C167C0">
      <w:rPr>
        <w:rStyle w:val="Sivunumero"/>
        <w:sz w:val="16"/>
        <w:szCs w:val="16"/>
      </w:rPr>
      <w:fldChar w:fldCharType="separate"/>
    </w:r>
    <w:r w:rsidR="0045455A">
      <w:rPr>
        <w:rStyle w:val="Sivunumero"/>
        <w:noProof/>
        <w:sz w:val="16"/>
        <w:szCs w:val="16"/>
      </w:rPr>
      <w:t>3</w:t>
    </w:r>
    <w:r w:rsidR="00C167C0">
      <w:rPr>
        <w:rStyle w:val="Sivunumero"/>
        <w:sz w:val="16"/>
        <w:szCs w:val="16"/>
      </w:rPr>
      <w:fldChar w:fldCharType="end"/>
    </w:r>
    <w:r w:rsidR="00571157">
      <w:rPr>
        <w:rStyle w:val="Sivunumero"/>
        <w:sz w:val="16"/>
        <w:szCs w:val="16"/>
      </w:rPr>
      <w:t xml:space="preserve"> / </w:t>
    </w:r>
    <w:r w:rsidR="00C167C0">
      <w:rPr>
        <w:rStyle w:val="Sivunumero"/>
        <w:sz w:val="16"/>
        <w:szCs w:val="16"/>
      </w:rPr>
      <w:fldChar w:fldCharType="begin"/>
    </w:r>
    <w:r w:rsidR="00571157">
      <w:rPr>
        <w:rStyle w:val="Sivunumero"/>
        <w:sz w:val="16"/>
        <w:szCs w:val="16"/>
      </w:rPr>
      <w:instrText xml:space="preserve"> NUMPAGES </w:instrText>
    </w:r>
    <w:r w:rsidR="00C167C0">
      <w:rPr>
        <w:rStyle w:val="Sivunumero"/>
        <w:sz w:val="16"/>
        <w:szCs w:val="16"/>
      </w:rPr>
      <w:fldChar w:fldCharType="separate"/>
    </w:r>
    <w:r w:rsidR="0045455A">
      <w:rPr>
        <w:rStyle w:val="Sivunumero"/>
        <w:noProof/>
        <w:sz w:val="16"/>
        <w:szCs w:val="16"/>
      </w:rPr>
      <w:t>3</w:t>
    </w:r>
    <w:r w:rsidR="00C167C0">
      <w:rPr>
        <w:rStyle w:val="Sivunumer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89" w:rsidRDefault="00E86589">
      <w:r>
        <w:separator/>
      </w:r>
    </w:p>
    <w:p w:rsidR="00E86589" w:rsidRDefault="00E86589"/>
    <w:p w:rsidR="00E86589" w:rsidRDefault="00E86589"/>
  </w:footnote>
  <w:footnote w:type="continuationSeparator" w:id="0">
    <w:p w:rsidR="00E86589" w:rsidRDefault="00E86589">
      <w:r>
        <w:continuationSeparator/>
      </w:r>
    </w:p>
    <w:p w:rsidR="00E86589" w:rsidRDefault="00E86589"/>
    <w:p w:rsidR="00E86589" w:rsidRDefault="00E865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57" w:rsidRPr="00B01887" w:rsidRDefault="00571157" w:rsidP="0013011A">
    <w:pPr>
      <w:pStyle w:val="Yltunniste"/>
      <w:pBdr>
        <w:bottom w:val="single" w:sz="4" w:space="1" w:color="auto"/>
      </w:pBdr>
      <w:tabs>
        <w:tab w:val="clear" w:pos="4153"/>
        <w:tab w:val="clear" w:pos="8306"/>
        <w:tab w:val="right" w:pos="9639"/>
      </w:tabs>
      <w:jc w:val="right"/>
      <w:rPr>
        <w:rFonts w:cs="Arial"/>
        <w:sz w:val="16"/>
        <w:szCs w:val="16"/>
        <w:lang w:val="fr-FR"/>
      </w:rPr>
    </w:pPr>
    <w:r>
      <w:rPr>
        <w:rFonts w:cs="Arial"/>
        <w:sz w:val="16"/>
        <w:szCs w:val="16"/>
        <w:lang w:val="fr-FR"/>
      </w:rPr>
      <w:t>Euro</w:t>
    </w:r>
    <w:r w:rsidR="002D370F">
      <w:rPr>
        <w:rFonts w:cs="Arial"/>
        <w:sz w:val="16"/>
        <w:szCs w:val="16"/>
        <w:lang w:val="fr-FR"/>
      </w:rPr>
      <w:t>opan investointipankki</w:t>
    </w:r>
    <w:r w:rsidRPr="00B01887">
      <w:rPr>
        <w:rFonts w:cs="Arial"/>
        <w:sz w:val="16"/>
        <w:szCs w:val="16"/>
        <w:lang w:val="fr-FR"/>
      </w:rPr>
      <w:tab/>
    </w:r>
  </w:p>
  <w:p w:rsidR="004D4765" w:rsidRDefault="004D47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1D666"/>
    <w:multiLevelType w:val="hybridMultilevel"/>
    <w:tmpl w:val="B4891B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D6681058"/>
    <w:lvl w:ilvl="0">
      <w:start w:val="1"/>
      <w:numFmt w:val="decimal"/>
      <w:lvlText w:val="%1."/>
      <w:lvlJc w:val="left"/>
      <w:pPr>
        <w:tabs>
          <w:tab w:val="num" w:pos="1492"/>
        </w:tabs>
        <w:ind w:left="1492" w:hanging="360"/>
      </w:pPr>
    </w:lvl>
  </w:abstractNum>
  <w:abstractNum w:abstractNumId="2">
    <w:nsid w:val="FFFFFF7D"/>
    <w:multiLevelType w:val="singleLevel"/>
    <w:tmpl w:val="949A63E4"/>
    <w:lvl w:ilvl="0">
      <w:start w:val="1"/>
      <w:numFmt w:val="decimal"/>
      <w:lvlText w:val="%1."/>
      <w:lvlJc w:val="left"/>
      <w:pPr>
        <w:tabs>
          <w:tab w:val="num" w:pos="1209"/>
        </w:tabs>
        <w:ind w:left="1209" w:hanging="360"/>
      </w:pPr>
    </w:lvl>
  </w:abstractNum>
  <w:abstractNum w:abstractNumId="3">
    <w:nsid w:val="FFFFFF7E"/>
    <w:multiLevelType w:val="singleLevel"/>
    <w:tmpl w:val="A5DC9C4A"/>
    <w:lvl w:ilvl="0">
      <w:start w:val="1"/>
      <w:numFmt w:val="decimal"/>
      <w:lvlText w:val="%1."/>
      <w:lvlJc w:val="left"/>
      <w:pPr>
        <w:tabs>
          <w:tab w:val="num" w:pos="926"/>
        </w:tabs>
        <w:ind w:left="926" w:hanging="360"/>
      </w:pPr>
    </w:lvl>
  </w:abstractNum>
  <w:abstractNum w:abstractNumId="4">
    <w:nsid w:val="FFFFFF7F"/>
    <w:multiLevelType w:val="singleLevel"/>
    <w:tmpl w:val="FC80810E"/>
    <w:lvl w:ilvl="0">
      <w:start w:val="1"/>
      <w:numFmt w:val="decimal"/>
      <w:lvlText w:val="%1."/>
      <w:lvlJc w:val="left"/>
      <w:pPr>
        <w:tabs>
          <w:tab w:val="num" w:pos="643"/>
        </w:tabs>
        <w:ind w:left="643" w:hanging="360"/>
      </w:pPr>
    </w:lvl>
  </w:abstractNum>
  <w:abstractNum w:abstractNumId="5">
    <w:nsid w:val="FFFFFF80"/>
    <w:multiLevelType w:val="singleLevel"/>
    <w:tmpl w:val="FD484F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B366E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C6D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144A3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FCB156"/>
    <w:lvl w:ilvl="0">
      <w:start w:val="1"/>
      <w:numFmt w:val="decimal"/>
      <w:lvlText w:val="%1."/>
      <w:lvlJc w:val="left"/>
      <w:pPr>
        <w:tabs>
          <w:tab w:val="num" w:pos="360"/>
        </w:tabs>
        <w:ind w:left="360" w:hanging="360"/>
      </w:pPr>
    </w:lvl>
  </w:abstractNum>
  <w:abstractNum w:abstractNumId="10">
    <w:nsid w:val="042769C4"/>
    <w:multiLevelType w:val="hybridMultilevel"/>
    <w:tmpl w:val="621C68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031880"/>
    <w:multiLevelType w:val="hybridMultilevel"/>
    <w:tmpl w:val="2368C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C1B16DF"/>
    <w:multiLevelType w:val="hybridMultilevel"/>
    <w:tmpl w:val="2294DA26"/>
    <w:lvl w:ilvl="0" w:tplc="D0F84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2D711C"/>
    <w:multiLevelType w:val="hybridMultilevel"/>
    <w:tmpl w:val="1230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F447BA"/>
    <w:multiLevelType w:val="hybridMultilevel"/>
    <w:tmpl w:val="AA865EC8"/>
    <w:lvl w:ilvl="0" w:tplc="D0F84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785F81"/>
    <w:multiLevelType w:val="hybridMultilevel"/>
    <w:tmpl w:val="2ADA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B2765C"/>
    <w:multiLevelType w:val="hybridMultilevel"/>
    <w:tmpl w:val="F102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47251B"/>
    <w:multiLevelType w:val="hybridMultilevel"/>
    <w:tmpl w:val="6A7A6304"/>
    <w:lvl w:ilvl="0" w:tplc="797611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EF1500"/>
    <w:multiLevelType w:val="hybridMultilevel"/>
    <w:tmpl w:val="C4DA5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E202C1"/>
    <w:multiLevelType w:val="hybridMultilevel"/>
    <w:tmpl w:val="C8E0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1C0674"/>
    <w:multiLevelType w:val="hybridMultilevel"/>
    <w:tmpl w:val="A1B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F4776"/>
    <w:multiLevelType w:val="hybridMultilevel"/>
    <w:tmpl w:val="CBECA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526F11"/>
    <w:multiLevelType w:val="hybridMultilevel"/>
    <w:tmpl w:val="60BA1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673211"/>
    <w:multiLevelType w:val="hybridMultilevel"/>
    <w:tmpl w:val="0E260796"/>
    <w:lvl w:ilvl="0" w:tplc="BF50E1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9D0DB1"/>
    <w:multiLevelType w:val="hybridMultilevel"/>
    <w:tmpl w:val="2E92216A"/>
    <w:lvl w:ilvl="0" w:tplc="C3648A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70ECE"/>
    <w:multiLevelType w:val="hybridMultilevel"/>
    <w:tmpl w:val="477814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502313A3"/>
    <w:multiLevelType w:val="hybridMultilevel"/>
    <w:tmpl w:val="ED60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654464"/>
    <w:multiLevelType w:val="hybridMultilevel"/>
    <w:tmpl w:val="D1EA86D4"/>
    <w:lvl w:ilvl="0" w:tplc="F224F7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99485E"/>
    <w:multiLevelType w:val="hybridMultilevel"/>
    <w:tmpl w:val="1BB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04BD4"/>
    <w:multiLevelType w:val="hybridMultilevel"/>
    <w:tmpl w:val="6838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A62960"/>
    <w:multiLevelType w:val="hybridMultilevel"/>
    <w:tmpl w:val="F678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D23B3"/>
    <w:multiLevelType w:val="hybridMultilevel"/>
    <w:tmpl w:val="3D24F358"/>
    <w:lvl w:ilvl="0" w:tplc="1B863C8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B81E8C"/>
    <w:multiLevelType w:val="hybridMultilevel"/>
    <w:tmpl w:val="3856C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A26EE6"/>
    <w:multiLevelType w:val="hybridMultilevel"/>
    <w:tmpl w:val="921A7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C8C7F24"/>
    <w:multiLevelType w:val="hybridMultilevel"/>
    <w:tmpl w:val="9ADA155A"/>
    <w:lvl w:ilvl="0" w:tplc="2C623B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2208EF"/>
    <w:multiLevelType w:val="hybridMultilevel"/>
    <w:tmpl w:val="C1D4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DF6222"/>
    <w:multiLevelType w:val="hybridMultilevel"/>
    <w:tmpl w:val="ED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58108A"/>
    <w:multiLevelType w:val="hybridMultilevel"/>
    <w:tmpl w:val="475E314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1106A6"/>
    <w:multiLevelType w:val="hybridMultilevel"/>
    <w:tmpl w:val="8B189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333FF0"/>
    <w:multiLevelType w:val="hybridMultilevel"/>
    <w:tmpl w:val="3EF4781A"/>
    <w:lvl w:ilvl="0" w:tplc="4C06F84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0">
    <w:nsid w:val="77B07C5A"/>
    <w:multiLevelType w:val="singleLevel"/>
    <w:tmpl w:val="09CAF030"/>
    <w:lvl w:ilvl="0">
      <w:start w:val="1"/>
      <w:numFmt w:val="bullet"/>
      <w:lvlText w:val=""/>
      <w:lvlJc w:val="left"/>
      <w:pPr>
        <w:tabs>
          <w:tab w:val="num" w:pos="360"/>
        </w:tabs>
        <w:ind w:left="284" w:hanging="284"/>
      </w:pPr>
      <w:rPr>
        <w:rFonts w:ascii="Symbol" w:hAnsi="Symbol" w:hint="default"/>
      </w:rPr>
    </w:lvl>
  </w:abstractNum>
  <w:num w:numId="1">
    <w:abstractNumId w:val="0"/>
  </w:num>
  <w:num w:numId="2">
    <w:abstractNumId w:val="40"/>
  </w:num>
  <w:num w:numId="3">
    <w:abstractNumId w:val="17"/>
  </w:num>
  <w:num w:numId="4">
    <w:abstractNumId w:val="29"/>
  </w:num>
  <w:num w:numId="5">
    <w:abstractNumId w:val="21"/>
  </w:num>
  <w:num w:numId="6">
    <w:abstractNumId w:val="11"/>
  </w:num>
  <w:num w:numId="7">
    <w:abstractNumId w:val="32"/>
  </w:num>
  <w:num w:numId="8">
    <w:abstractNumId w:val="22"/>
  </w:num>
  <w:num w:numId="9">
    <w:abstractNumId w:val="19"/>
  </w:num>
  <w:num w:numId="10">
    <w:abstractNumId w:val="18"/>
  </w:num>
  <w:num w:numId="11">
    <w:abstractNumId w:val="33"/>
  </w:num>
  <w:num w:numId="12">
    <w:abstractNumId w:val="10"/>
  </w:num>
  <w:num w:numId="13">
    <w:abstractNumId w:val="16"/>
  </w:num>
  <w:num w:numId="14">
    <w:abstractNumId w:val="39"/>
  </w:num>
  <w:num w:numId="15">
    <w:abstractNumId w:val="24"/>
  </w:num>
  <w:num w:numId="16">
    <w:abstractNumId w:val="26"/>
  </w:num>
  <w:num w:numId="17">
    <w:abstractNumId w:val="23"/>
  </w:num>
  <w:num w:numId="18">
    <w:abstractNumId w:val="37"/>
  </w:num>
  <w:num w:numId="19">
    <w:abstractNumId w:val="35"/>
  </w:num>
  <w:num w:numId="20">
    <w:abstractNumId w:val="14"/>
  </w:num>
  <w:num w:numId="21">
    <w:abstractNumId w:val="12"/>
  </w:num>
  <w:num w:numId="22">
    <w:abstractNumId w:val="38"/>
  </w:num>
  <w:num w:numId="23">
    <w:abstractNumId w:val="25"/>
  </w:num>
  <w:num w:numId="24">
    <w:abstractNumId w:val="20"/>
  </w:num>
  <w:num w:numId="25">
    <w:abstractNumId w:val="27"/>
  </w:num>
  <w:num w:numId="26">
    <w:abstractNumId w:val="30"/>
  </w:num>
  <w:num w:numId="27">
    <w:abstractNumId w:val="28"/>
  </w:num>
  <w:num w:numId="28">
    <w:abstractNumId w:val="31"/>
  </w:num>
  <w:num w:numId="29">
    <w:abstractNumId w:val="15"/>
  </w:num>
  <w:num w:numId="30">
    <w:abstractNumId w:val="36"/>
  </w:num>
  <w:num w:numId="31">
    <w:abstractNumId w:val="34"/>
  </w:num>
  <w:num w:numId="32">
    <w:abstractNumId w:val="13"/>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67C9"/>
    <w:rsid w:val="00001D3E"/>
    <w:rsid w:val="00001F23"/>
    <w:rsid w:val="00003766"/>
    <w:rsid w:val="000068D7"/>
    <w:rsid w:val="00013CC3"/>
    <w:rsid w:val="000200D2"/>
    <w:rsid w:val="00021A08"/>
    <w:rsid w:val="000234A0"/>
    <w:rsid w:val="00026097"/>
    <w:rsid w:val="000318A9"/>
    <w:rsid w:val="00035014"/>
    <w:rsid w:val="000418AE"/>
    <w:rsid w:val="0004587D"/>
    <w:rsid w:val="00045EA6"/>
    <w:rsid w:val="000460EF"/>
    <w:rsid w:val="00046F19"/>
    <w:rsid w:val="00053A91"/>
    <w:rsid w:val="00054628"/>
    <w:rsid w:val="00054DAC"/>
    <w:rsid w:val="00055CD4"/>
    <w:rsid w:val="00056068"/>
    <w:rsid w:val="00073B25"/>
    <w:rsid w:val="00073CC2"/>
    <w:rsid w:val="00076F88"/>
    <w:rsid w:val="0007708B"/>
    <w:rsid w:val="000819D2"/>
    <w:rsid w:val="00090EAD"/>
    <w:rsid w:val="00091C7B"/>
    <w:rsid w:val="00093679"/>
    <w:rsid w:val="000A04E1"/>
    <w:rsid w:val="000A236E"/>
    <w:rsid w:val="000B1327"/>
    <w:rsid w:val="000B2B89"/>
    <w:rsid w:val="000B2FA0"/>
    <w:rsid w:val="000B6914"/>
    <w:rsid w:val="000C43AB"/>
    <w:rsid w:val="000E13E3"/>
    <w:rsid w:val="000E1A15"/>
    <w:rsid w:val="000E2D12"/>
    <w:rsid w:val="000E4411"/>
    <w:rsid w:val="00103092"/>
    <w:rsid w:val="00103248"/>
    <w:rsid w:val="00103D33"/>
    <w:rsid w:val="0013011A"/>
    <w:rsid w:val="001345D6"/>
    <w:rsid w:val="001361F6"/>
    <w:rsid w:val="00136C5F"/>
    <w:rsid w:val="001374D6"/>
    <w:rsid w:val="00140228"/>
    <w:rsid w:val="00142138"/>
    <w:rsid w:val="00142B99"/>
    <w:rsid w:val="00163366"/>
    <w:rsid w:val="001676CB"/>
    <w:rsid w:val="00167CE9"/>
    <w:rsid w:val="00173335"/>
    <w:rsid w:val="00182B6C"/>
    <w:rsid w:val="00194748"/>
    <w:rsid w:val="001A312E"/>
    <w:rsid w:val="001A4B3F"/>
    <w:rsid w:val="001B407D"/>
    <w:rsid w:val="001B6123"/>
    <w:rsid w:val="001C464A"/>
    <w:rsid w:val="001D05F3"/>
    <w:rsid w:val="001E0745"/>
    <w:rsid w:val="001E4458"/>
    <w:rsid w:val="001F2F4E"/>
    <w:rsid w:val="00200857"/>
    <w:rsid w:val="00200C5E"/>
    <w:rsid w:val="00204ECA"/>
    <w:rsid w:val="00205ACD"/>
    <w:rsid w:val="00211942"/>
    <w:rsid w:val="002159BC"/>
    <w:rsid w:val="00215B08"/>
    <w:rsid w:val="00217817"/>
    <w:rsid w:val="002203EE"/>
    <w:rsid w:val="00221449"/>
    <w:rsid w:val="00222DE6"/>
    <w:rsid w:val="00225CEB"/>
    <w:rsid w:val="00237F71"/>
    <w:rsid w:val="00252441"/>
    <w:rsid w:val="00254D82"/>
    <w:rsid w:val="00261F94"/>
    <w:rsid w:val="00274463"/>
    <w:rsid w:val="00293052"/>
    <w:rsid w:val="002B0F3F"/>
    <w:rsid w:val="002C3BCC"/>
    <w:rsid w:val="002C3BF2"/>
    <w:rsid w:val="002D370F"/>
    <w:rsid w:val="002D518F"/>
    <w:rsid w:val="002D5C5E"/>
    <w:rsid w:val="002D6D84"/>
    <w:rsid w:val="002D73B3"/>
    <w:rsid w:val="002E0373"/>
    <w:rsid w:val="002F5DD3"/>
    <w:rsid w:val="003000C6"/>
    <w:rsid w:val="00301111"/>
    <w:rsid w:val="003013BC"/>
    <w:rsid w:val="00305102"/>
    <w:rsid w:val="00305D2D"/>
    <w:rsid w:val="00306448"/>
    <w:rsid w:val="003132DB"/>
    <w:rsid w:val="00315D99"/>
    <w:rsid w:val="0032206A"/>
    <w:rsid w:val="003228D0"/>
    <w:rsid w:val="00322B82"/>
    <w:rsid w:val="00332DC5"/>
    <w:rsid w:val="00333545"/>
    <w:rsid w:val="003348DA"/>
    <w:rsid w:val="003356F0"/>
    <w:rsid w:val="00335DAF"/>
    <w:rsid w:val="003422D3"/>
    <w:rsid w:val="00350F62"/>
    <w:rsid w:val="00354B76"/>
    <w:rsid w:val="00354EBD"/>
    <w:rsid w:val="0036119D"/>
    <w:rsid w:val="00363BED"/>
    <w:rsid w:val="00365763"/>
    <w:rsid w:val="00367567"/>
    <w:rsid w:val="003759B1"/>
    <w:rsid w:val="00381546"/>
    <w:rsid w:val="00383873"/>
    <w:rsid w:val="003866C3"/>
    <w:rsid w:val="003908B7"/>
    <w:rsid w:val="00392017"/>
    <w:rsid w:val="00393C9F"/>
    <w:rsid w:val="003A04BA"/>
    <w:rsid w:val="003A3D85"/>
    <w:rsid w:val="003A5506"/>
    <w:rsid w:val="003B4275"/>
    <w:rsid w:val="003D0C90"/>
    <w:rsid w:val="003D2A8A"/>
    <w:rsid w:val="003E6B99"/>
    <w:rsid w:val="003F2127"/>
    <w:rsid w:val="003F517A"/>
    <w:rsid w:val="00403B65"/>
    <w:rsid w:val="00405A09"/>
    <w:rsid w:val="004061C2"/>
    <w:rsid w:val="004070A9"/>
    <w:rsid w:val="00416F6B"/>
    <w:rsid w:val="00423F83"/>
    <w:rsid w:val="00424AC9"/>
    <w:rsid w:val="004258D7"/>
    <w:rsid w:val="004268C1"/>
    <w:rsid w:val="004269C5"/>
    <w:rsid w:val="00427605"/>
    <w:rsid w:val="004302A7"/>
    <w:rsid w:val="00436E90"/>
    <w:rsid w:val="00437C71"/>
    <w:rsid w:val="0044416F"/>
    <w:rsid w:val="004455A4"/>
    <w:rsid w:val="0045455A"/>
    <w:rsid w:val="00465CD8"/>
    <w:rsid w:val="00473051"/>
    <w:rsid w:val="00477C2D"/>
    <w:rsid w:val="00481DCB"/>
    <w:rsid w:val="00496801"/>
    <w:rsid w:val="004A50A9"/>
    <w:rsid w:val="004A6164"/>
    <w:rsid w:val="004B1E28"/>
    <w:rsid w:val="004B2A38"/>
    <w:rsid w:val="004B5FDE"/>
    <w:rsid w:val="004B6390"/>
    <w:rsid w:val="004C101E"/>
    <w:rsid w:val="004C3261"/>
    <w:rsid w:val="004C59A0"/>
    <w:rsid w:val="004D05A1"/>
    <w:rsid w:val="004D40A5"/>
    <w:rsid w:val="004D4765"/>
    <w:rsid w:val="004D498E"/>
    <w:rsid w:val="004E31E2"/>
    <w:rsid w:val="004E33C1"/>
    <w:rsid w:val="004F7CBD"/>
    <w:rsid w:val="005034BD"/>
    <w:rsid w:val="00505C1A"/>
    <w:rsid w:val="00510B89"/>
    <w:rsid w:val="00514997"/>
    <w:rsid w:val="005217BB"/>
    <w:rsid w:val="00522604"/>
    <w:rsid w:val="00523138"/>
    <w:rsid w:val="005256DF"/>
    <w:rsid w:val="005504BB"/>
    <w:rsid w:val="005522BF"/>
    <w:rsid w:val="0056069B"/>
    <w:rsid w:val="005657AC"/>
    <w:rsid w:val="005664C3"/>
    <w:rsid w:val="0057114F"/>
    <w:rsid w:val="00571157"/>
    <w:rsid w:val="00572347"/>
    <w:rsid w:val="0057417B"/>
    <w:rsid w:val="00582156"/>
    <w:rsid w:val="00584664"/>
    <w:rsid w:val="005848AC"/>
    <w:rsid w:val="0058526F"/>
    <w:rsid w:val="00586B75"/>
    <w:rsid w:val="0059537A"/>
    <w:rsid w:val="005A4A8A"/>
    <w:rsid w:val="005A5204"/>
    <w:rsid w:val="005A61EA"/>
    <w:rsid w:val="005B05F7"/>
    <w:rsid w:val="005B603E"/>
    <w:rsid w:val="005C3C2F"/>
    <w:rsid w:val="005C76AD"/>
    <w:rsid w:val="005E45A0"/>
    <w:rsid w:val="005E4C23"/>
    <w:rsid w:val="005E6DEA"/>
    <w:rsid w:val="005F0E62"/>
    <w:rsid w:val="005F437B"/>
    <w:rsid w:val="005F4493"/>
    <w:rsid w:val="005F6D57"/>
    <w:rsid w:val="0060698F"/>
    <w:rsid w:val="00611775"/>
    <w:rsid w:val="0061597B"/>
    <w:rsid w:val="0061664D"/>
    <w:rsid w:val="00617A96"/>
    <w:rsid w:val="006223AB"/>
    <w:rsid w:val="00625B68"/>
    <w:rsid w:val="0062745C"/>
    <w:rsid w:val="006344CB"/>
    <w:rsid w:val="00635EA6"/>
    <w:rsid w:val="00646229"/>
    <w:rsid w:val="0064697D"/>
    <w:rsid w:val="0066368A"/>
    <w:rsid w:val="00672E5C"/>
    <w:rsid w:val="00673FF5"/>
    <w:rsid w:val="006742F6"/>
    <w:rsid w:val="00681899"/>
    <w:rsid w:val="00686204"/>
    <w:rsid w:val="006920A9"/>
    <w:rsid w:val="00695C9A"/>
    <w:rsid w:val="006A0676"/>
    <w:rsid w:val="006A0EC4"/>
    <w:rsid w:val="006A3037"/>
    <w:rsid w:val="006B0F5D"/>
    <w:rsid w:val="006B5CD3"/>
    <w:rsid w:val="006B733E"/>
    <w:rsid w:val="006C385B"/>
    <w:rsid w:val="006C452D"/>
    <w:rsid w:val="006D21A6"/>
    <w:rsid w:val="006E3D15"/>
    <w:rsid w:val="006E6EBC"/>
    <w:rsid w:val="006E7282"/>
    <w:rsid w:val="006E7DF5"/>
    <w:rsid w:val="006F3049"/>
    <w:rsid w:val="00700F19"/>
    <w:rsid w:val="007047AE"/>
    <w:rsid w:val="00711E0D"/>
    <w:rsid w:val="00712290"/>
    <w:rsid w:val="00713414"/>
    <w:rsid w:val="007155FC"/>
    <w:rsid w:val="00721C0C"/>
    <w:rsid w:val="0073012C"/>
    <w:rsid w:val="007304CB"/>
    <w:rsid w:val="007344F6"/>
    <w:rsid w:val="00740011"/>
    <w:rsid w:val="00750A6E"/>
    <w:rsid w:val="0075298F"/>
    <w:rsid w:val="00753230"/>
    <w:rsid w:val="007532FD"/>
    <w:rsid w:val="00757173"/>
    <w:rsid w:val="0076177B"/>
    <w:rsid w:val="0076569A"/>
    <w:rsid w:val="0077465A"/>
    <w:rsid w:val="00775BB9"/>
    <w:rsid w:val="00775D20"/>
    <w:rsid w:val="00777845"/>
    <w:rsid w:val="00780FAD"/>
    <w:rsid w:val="0078787F"/>
    <w:rsid w:val="007922C4"/>
    <w:rsid w:val="007945C4"/>
    <w:rsid w:val="007A54B4"/>
    <w:rsid w:val="007A748F"/>
    <w:rsid w:val="007B1AFF"/>
    <w:rsid w:val="007B356A"/>
    <w:rsid w:val="007B40CE"/>
    <w:rsid w:val="007B6989"/>
    <w:rsid w:val="007B78FC"/>
    <w:rsid w:val="007C08C7"/>
    <w:rsid w:val="007C3D62"/>
    <w:rsid w:val="007C6BCF"/>
    <w:rsid w:val="007D2D57"/>
    <w:rsid w:val="007D65EE"/>
    <w:rsid w:val="007D726A"/>
    <w:rsid w:val="007E3CD5"/>
    <w:rsid w:val="007E434C"/>
    <w:rsid w:val="007E4CAA"/>
    <w:rsid w:val="007E67B5"/>
    <w:rsid w:val="007E71BA"/>
    <w:rsid w:val="007F6861"/>
    <w:rsid w:val="007F6958"/>
    <w:rsid w:val="008007FB"/>
    <w:rsid w:val="00805DFA"/>
    <w:rsid w:val="00807F48"/>
    <w:rsid w:val="00813EA7"/>
    <w:rsid w:val="00814EC3"/>
    <w:rsid w:val="008230C8"/>
    <w:rsid w:val="00827230"/>
    <w:rsid w:val="00830AC4"/>
    <w:rsid w:val="008334BE"/>
    <w:rsid w:val="00837943"/>
    <w:rsid w:val="0084615C"/>
    <w:rsid w:val="00846794"/>
    <w:rsid w:val="008467C9"/>
    <w:rsid w:val="008518D6"/>
    <w:rsid w:val="0085630F"/>
    <w:rsid w:val="008564E7"/>
    <w:rsid w:val="00871A2E"/>
    <w:rsid w:val="00871DE0"/>
    <w:rsid w:val="00875005"/>
    <w:rsid w:val="00882630"/>
    <w:rsid w:val="00882C36"/>
    <w:rsid w:val="00884C1F"/>
    <w:rsid w:val="008852EB"/>
    <w:rsid w:val="00886FBD"/>
    <w:rsid w:val="00892CED"/>
    <w:rsid w:val="008A2AE5"/>
    <w:rsid w:val="008A4355"/>
    <w:rsid w:val="008B494A"/>
    <w:rsid w:val="008B79F1"/>
    <w:rsid w:val="008D13AB"/>
    <w:rsid w:val="008D2BCF"/>
    <w:rsid w:val="008F028A"/>
    <w:rsid w:val="008F4F2D"/>
    <w:rsid w:val="009019C4"/>
    <w:rsid w:val="00904340"/>
    <w:rsid w:val="009069B6"/>
    <w:rsid w:val="00921A3C"/>
    <w:rsid w:val="00927D45"/>
    <w:rsid w:val="009414C0"/>
    <w:rsid w:val="00946AC9"/>
    <w:rsid w:val="00950322"/>
    <w:rsid w:val="009549AC"/>
    <w:rsid w:val="00956A39"/>
    <w:rsid w:val="009626A5"/>
    <w:rsid w:val="00964BFE"/>
    <w:rsid w:val="0097112F"/>
    <w:rsid w:val="00982124"/>
    <w:rsid w:val="00990A1C"/>
    <w:rsid w:val="00995156"/>
    <w:rsid w:val="00995A7E"/>
    <w:rsid w:val="00996184"/>
    <w:rsid w:val="00997BB5"/>
    <w:rsid w:val="009A239D"/>
    <w:rsid w:val="009A54AC"/>
    <w:rsid w:val="009B1ED6"/>
    <w:rsid w:val="009B511D"/>
    <w:rsid w:val="009C0AA8"/>
    <w:rsid w:val="009C1716"/>
    <w:rsid w:val="009C6202"/>
    <w:rsid w:val="009D7F83"/>
    <w:rsid w:val="009E20F5"/>
    <w:rsid w:val="009E24C8"/>
    <w:rsid w:val="009E6616"/>
    <w:rsid w:val="009E7109"/>
    <w:rsid w:val="009F7511"/>
    <w:rsid w:val="00A0249F"/>
    <w:rsid w:val="00A02E24"/>
    <w:rsid w:val="00A17171"/>
    <w:rsid w:val="00A2307B"/>
    <w:rsid w:val="00A45EB4"/>
    <w:rsid w:val="00A476D3"/>
    <w:rsid w:val="00A4786C"/>
    <w:rsid w:val="00A53D62"/>
    <w:rsid w:val="00A55FB9"/>
    <w:rsid w:val="00A638CC"/>
    <w:rsid w:val="00A677EF"/>
    <w:rsid w:val="00A71C46"/>
    <w:rsid w:val="00A752EE"/>
    <w:rsid w:val="00A80230"/>
    <w:rsid w:val="00A840F6"/>
    <w:rsid w:val="00A85BD9"/>
    <w:rsid w:val="00A96BBC"/>
    <w:rsid w:val="00AA4FD2"/>
    <w:rsid w:val="00AA5853"/>
    <w:rsid w:val="00AB4C03"/>
    <w:rsid w:val="00AB681A"/>
    <w:rsid w:val="00AD1864"/>
    <w:rsid w:val="00AD28A3"/>
    <w:rsid w:val="00AD298E"/>
    <w:rsid w:val="00AE1191"/>
    <w:rsid w:val="00AE18D5"/>
    <w:rsid w:val="00AF478E"/>
    <w:rsid w:val="00B01887"/>
    <w:rsid w:val="00B077CF"/>
    <w:rsid w:val="00B16AE7"/>
    <w:rsid w:val="00B22258"/>
    <w:rsid w:val="00B31AE6"/>
    <w:rsid w:val="00B33176"/>
    <w:rsid w:val="00B354F5"/>
    <w:rsid w:val="00B37F23"/>
    <w:rsid w:val="00B40DA9"/>
    <w:rsid w:val="00B41373"/>
    <w:rsid w:val="00B4229E"/>
    <w:rsid w:val="00B447F0"/>
    <w:rsid w:val="00B452EC"/>
    <w:rsid w:val="00B46361"/>
    <w:rsid w:val="00B47A5F"/>
    <w:rsid w:val="00B503FF"/>
    <w:rsid w:val="00B507F1"/>
    <w:rsid w:val="00B529EB"/>
    <w:rsid w:val="00B56211"/>
    <w:rsid w:val="00B66293"/>
    <w:rsid w:val="00B7023E"/>
    <w:rsid w:val="00B713D4"/>
    <w:rsid w:val="00B73DA3"/>
    <w:rsid w:val="00B74B93"/>
    <w:rsid w:val="00B75F13"/>
    <w:rsid w:val="00B8130D"/>
    <w:rsid w:val="00B83060"/>
    <w:rsid w:val="00B87C4A"/>
    <w:rsid w:val="00B90DFF"/>
    <w:rsid w:val="00B93855"/>
    <w:rsid w:val="00B97502"/>
    <w:rsid w:val="00B97536"/>
    <w:rsid w:val="00BC20EA"/>
    <w:rsid w:val="00BC70C8"/>
    <w:rsid w:val="00BD0C2B"/>
    <w:rsid w:val="00BD1ED4"/>
    <w:rsid w:val="00BD23BA"/>
    <w:rsid w:val="00BD2798"/>
    <w:rsid w:val="00BD45C1"/>
    <w:rsid w:val="00BF2DBB"/>
    <w:rsid w:val="00BF7201"/>
    <w:rsid w:val="00C02585"/>
    <w:rsid w:val="00C06E6F"/>
    <w:rsid w:val="00C10399"/>
    <w:rsid w:val="00C167C0"/>
    <w:rsid w:val="00C234CB"/>
    <w:rsid w:val="00C404BE"/>
    <w:rsid w:val="00C454BA"/>
    <w:rsid w:val="00C4563E"/>
    <w:rsid w:val="00C518BF"/>
    <w:rsid w:val="00C67493"/>
    <w:rsid w:val="00C73FF4"/>
    <w:rsid w:val="00C758BD"/>
    <w:rsid w:val="00C7781C"/>
    <w:rsid w:val="00C84479"/>
    <w:rsid w:val="00C85EC6"/>
    <w:rsid w:val="00C86485"/>
    <w:rsid w:val="00C9055D"/>
    <w:rsid w:val="00C9299E"/>
    <w:rsid w:val="00C93DCC"/>
    <w:rsid w:val="00C94ADE"/>
    <w:rsid w:val="00C95F0E"/>
    <w:rsid w:val="00C9667F"/>
    <w:rsid w:val="00CA1CE0"/>
    <w:rsid w:val="00CA44C0"/>
    <w:rsid w:val="00CA56F7"/>
    <w:rsid w:val="00CA6CD2"/>
    <w:rsid w:val="00CB0829"/>
    <w:rsid w:val="00CB5B8F"/>
    <w:rsid w:val="00CB74E7"/>
    <w:rsid w:val="00CB79F6"/>
    <w:rsid w:val="00CB7E52"/>
    <w:rsid w:val="00CC3AC2"/>
    <w:rsid w:val="00CC639C"/>
    <w:rsid w:val="00CD08C0"/>
    <w:rsid w:val="00CD53EF"/>
    <w:rsid w:val="00CD7FC2"/>
    <w:rsid w:val="00CE5E13"/>
    <w:rsid w:val="00CF04A5"/>
    <w:rsid w:val="00D00D93"/>
    <w:rsid w:val="00D05C28"/>
    <w:rsid w:val="00D07F49"/>
    <w:rsid w:val="00D13A5F"/>
    <w:rsid w:val="00D20623"/>
    <w:rsid w:val="00D21874"/>
    <w:rsid w:val="00D27B06"/>
    <w:rsid w:val="00D317A1"/>
    <w:rsid w:val="00D3278F"/>
    <w:rsid w:val="00D33E1F"/>
    <w:rsid w:val="00D43C14"/>
    <w:rsid w:val="00D5064E"/>
    <w:rsid w:val="00D51B1C"/>
    <w:rsid w:val="00D56D22"/>
    <w:rsid w:val="00D60ED2"/>
    <w:rsid w:val="00D655B5"/>
    <w:rsid w:val="00D714BF"/>
    <w:rsid w:val="00D72ECA"/>
    <w:rsid w:val="00D7434F"/>
    <w:rsid w:val="00D76C6B"/>
    <w:rsid w:val="00D833DA"/>
    <w:rsid w:val="00D83B33"/>
    <w:rsid w:val="00D863CC"/>
    <w:rsid w:val="00D8647A"/>
    <w:rsid w:val="00D86ABE"/>
    <w:rsid w:val="00D90F3F"/>
    <w:rsid w:val="00D93A7F"/>
    <w:rsid w:val="00DA0F4F"/>
    <w:rsid w:val="00DA1C54"/>
    <w:rsid w:val="00DA1E01"/>
    <w:rsid w:val="00DA4225"/>
    <w:rsid w:val="00DA4E84"/>
    <w:rsid w:val="00DB14D3"/>
    <w:rsid w:val="00DB25AF"/>
    <w:rsid w:val="00DB6F96"/>
    <w:rsid w:val="00DC2443"/>
    <w:rsid w:val="00DD021C"/>
    <w:rsid w:val="00DD2426"/>
    <w:rsid w:val="00DD3A73"/>
    <w:rsid w:val="00DD6B12"/>
    <w:rsid w:val="00DE57B7"/>
    <w:rsid w:val="00DE64BB"/>
    <w:rsid w:val="00DF6DAB"/>
    <w:rsid w:val="00E0061F"/>
    <w:rsid w:val="00E023E4"/>
    <w:rsid w:val="00E039F1"/>
    <w:rsid w:val="00E07FAE"/>
    <w:rsid w:val="00E13441"/>
    <w:rsid w:val="00E23FD1"/>
    <w:rsid w:val="00E2599C"/>
    <w:rsid w:val="00E3084C"/>
    <w:rsid w:val="00E3499B"/>
    <w:rsid w:val="00E366B1"/>
    <w:rsid w:val="00E41580"/>
    <w:rsid w:val="00E41B67"/>
    <w:rsid w:val="00E47596"/>
    <w:rsid w:val="00E47AD3"/>
    <w:rsid w:val="00E521B2"/>
    <w:rsid w:val="00E53483"/>
    <w:rsid w:val="00E560FB"/>
    <w:rsid w:val="00E65281"/>
    <w:rsid w:val="00E66051"/>
    <w:rsid w:val="00E73E95"/>
    <w:rsid w:val="00E757C9"/>
    <w:rsid w:val="00E75D6B"/>
    <w:rsid w:val="00E75F2F"/>
    <w:rsid w:val="00E777DF"/>
    <w:rsid w:val="00E778C3"/>
    <w:rsid w:val="00E8178F"/>
    <w:rsid w:val="00E86589"/>
    <w:rsid w:val="00E90ACE"/>
    <w:rsid w:val="00E938C0"/>
    <w:rsid w:val="00E94C9B"/>
    <w:rsid w:val="00E950B6"/>
    <w:rsid w:val="00E979FD"/>
    <w:rsid w:val="00E97D78"/>
    <w:rsid w:val="00EA26A0"/>
    <w:rsid w:val="00EA535E"/>
    <w:rsid w:val="00EA57CC"/>
    <w:rsid w:val="00EB098E"/>
    <w:rsid w:val="00EB2B82"/>
    <w:rsid w:val="00EB7A21"/>
    <w:rsid w:val="00EC4E1A"/>
    <w:rsid w:val="00EC645D"/>
    <w:rsid w:val="00ED25DB"/>
    <w:rsid w:val="00EE11AE"/>
    <w:rsid w:val="00EE7742"/>
    <w:rsid w:val="00EE7FD1"/>
    <w:rsid w:val="00EF2F86"/>
    <w:rsid w:val="00EF7738"/>
    <w:rsid w:val="00F0113B"/>
    <w:rsid w:val="00F0647B"/>
    <w:rsid w:val="00F100DA"/>
    <w:rsid w:val="00F10B6B"/>
    <w:rsid w:val="00F15C80"/>
    <w:rsid w:val="00F26FBC"/>
    <w:rsid w:val="00F27007"/>
    <w:rsid w:val="00F301D5"/>
    <w:rsid w:val="00F400A9"/>
    <w:rsid w:val="00F46B12"/>
    <w:rsid w:val="00F5278E"/>
    <w:rsid w:val="00F70FBA"/>
    <w:rsid w:val="00F75F25"/>
    <w:rsid w:val="00F87B2A"/>
    <w:rsid w:val="00FA29FE"/>
    <w:rsid w:val="00FA5D1A"/>
    <w:rsid w:val="00FA60BD"/>
    <w:rsid w:val="00FA69D7"/>
    <w:rsid w:val="00FB4AF9"/>
    <w:rsid w:val="00FB570E"/>
    <w:rsid w:val="00FB6E32"/>
    <w:rsid w:val="00FC3F82"/>
    <w:rsid w:val="00FD1303"/>
    <w:rsid w:val="00FD338F"/>
    <w:rsid w:val="00FD7089"/>
    <w:rsid w:val="00FE1603"/>
    <w:rsid w:val="00FE71B1"/>
    <w:rsid w:val="00FF3625"/>
    <w:rsid w:val="00FF792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66368A"/>
    <w:pPr>
      <w:jc w:val="both"/>
    </w:pPr>
    <w:rPr>
      <w:rFonts w:ascii="Arial" w:hAnsi="Arial"/>
      <w:szCs w:val="24"/>
    </w:rPr>
  </w:style>
  <w:style w:type="paragraph" w:styleId="Otsikko1">
    <w:name w:val="heading 1"/>
    <w:basedOn w:val="Normaali"/>
    <w:next w:val="Normaali"/>
    <w:link w:val="Otsikko1Char"/>
    <w:qFormat/>
    <w:rsid w:val="002C3BCC"/>
    <w:pPr>
      <w:jc w:val="center"/>
      <w:outlineLvl w:val="0"/>
    </w:pPr>
    <w:rPr>
      <w:b/>
      <w:color w:val="0070C0"/>
      <w:sz w:val="36"/>
      <w:szCs w:val="28"/>
    </w:rPr>
  </w:style>
  <w:style w:type="paragraph" w:styleId="Otsikko2">
    <w:name w:val="heading 2"/>
    <w:basedOn w:val="Normaali"/>
    <w:next w:val="Normaali"/>
    <w:link w:val="Otsikko2Char"/>
    <w:unhideWhenUsed/>
    <w:qFormat/>
    <w:rsid w:val="002C3BCC"/>
    <w:pPr>
      <w:jc w:val="left"/>
      <w:outlineLvl w:val="1"/>
    </w:pPr>
    <w:rPr>
      <w:b/>
      <w:bCs/>
      <w:color w:val="0070C0"/>
      <w:sz w:val="24"/>
      <w:szCs w:val="20"/>
    </w:rPr>
  </w:style>
  <w:style w:type="paragraph" w:styleId="Otsikko3">
    <w:name w:val="heading 3"/>
    <w:basedOn w:val="Otsikko2"/>
    <w:next w:val="Normaali"/>
    <w:link w:val="Otsikko3Char"/>
    <w:unhideWhenUsed/>
    <w:qFormat/>
    <w:rsid w:val="00E757C9"/>
    <w:pPr>
      <w:outlineLvl w:val="2"/>
    </w:pPr>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egend-HeaderChar">
    <w:name w:val="Legend - Header Char"/>
    <w:basedOn w:val="LegendChar"/>
    <w:link w:val="Legend-Header"/>
    <w:rsid w:val="00142138"/>
    <w:rPr>
      <w:rFonts w:ascii="Arial" w:hAnsi="Arial"/>
      <w:b/>
      <w:bCs/>
      <w:color w:val="FFFFFF" w:themeColor="background1"/>
      <w:sz w:val="28"/>
    </w:rPr>
  </w:style>
  <w:style w:type="character" w:customStyle="1" w:styleId="LegendChar">
    <w:name w:val="Legend Char"/>
    <w:basedOn w:val="Kappaleenoletusfontti"/>
    <w:link w:val="Legend"/>
    <w:rsid w:val="00142138"/>
    <w:rPr>
      <w:rFonts w:ascii="Arial" w:hAnsi="Arial"/>
      <w:sz w:val="22"/>
    </w:rPr>
  </w:style>
  <w:style w:type="character" w:styleId="Kommentinviite">
    <w:name w:val="annotation reference"/>
    <w:basedOn w:val="Kappaleenoletusfontti"/>
    <w:semiHidden/>
    <w:rsid w:val="00C167C0"/>
    <w:rPr>
      <w:sz w:val="16"/>
      <w:szCs w:val="16"/>
    </w:rPr>
  </w:style>
  <w:style w:type="paragraph" w:styleId="Kommentinteksti">
    <w:name w:val="annotation text"/>
    <w:basedOn w:val="Normaali"/>
    <w:semiHidden/>
    <w:rsid w:val="00C167C0"/>
    <w:rPr>
      <w:szCs w:val="20"/>
    </w:rPr>
  </w:style>
  <w:style w:type="paragraph" w:styleId="Kommentinotsikko">
    <w:name w:val="annotation subject"/>
    <w:basedOn w:val="Kommentinteksti"/>
    <w:next w:val="Kommentinteksti"/>
    <w:semiHidden/>
    <w:rsid w:val="00C167C0"/>
    <w:rPr>
      <w:b/>
      <w:bCs/>
    </w:rPr>
  </w:style>
  <w:style w:type="paragraph" w:styleId="Seliteteksti">
    <w:name w:val="Balloon Text"/>
    <w:basedOn w:val="Normaali"/>
    <w:semiHidden/>
    <w:rsid w:val="00C167C0"/>
    <w:rPr>
      <w:rFonts w:ascii="Tahoma" w:hAnsi="Tahoma" w:cs="Tahoma"/>
      <w:sz w:val="16"/>
      <w:szCs w:val="16"/>
    </w:rPr>
  </w:style>
  <w:style w:type="paragraph" w:customStyle="1" w:styleId="Legend">
    <w:name w:val="Legend"/>
    <w:basedOn w:val="Normaali"/>
    <w:link w:val="LegendChar"/>
    <w:rsid w:val="006D21A6"/>
    <w:pPr>
      <w:spacing w:before="60" w:after="60"/>
      <w:jc w:val="left"/>
    </w:pPr>
    <w:rPr>
      <w:sz w:val="22"/>
      <w:szCs w:val="20"/>
    </w:rPr>
  </w:style>
  <w:style w:type="paragraph" w:styleId="Asiakirjanrakenneruutu">
    <w:name w:val="Document Map"/>
    <w:basedOn w:val="Normaali"/>
    <w:semiHidden/>
    <w:rsid w:val="00C167C0"/>
    <w:pPr>
      <w:shd w:val="clear" w:color="auto" w:fill="000080"/>
    </w:pPr>
    <w:rPr>
      <w:rFonts w:ascii="Tahoma" w:hAnsi="Tahoma" w:cs="Tahoma"/>
      <w:szCs w:val="20"/>
    </w:rPr>
  </w:style>
  <w:style w:type="character" w:styleId="Hyperlinkki">
    <w:name w:val="Hyperlink"/>
    <w:basedOn w:val="Kappaleenoletusfontti"/>
    <w:rsid w:val="009D7F83"/>
    <w:rPr>
      <w:color w:val="0000FF"/>
      <w:u w:val="single"/>
    </w:rPr>
  </w:style>
  <w:style w:type="paragraph" w:customStyle="1" w:styleId="LegendBigBlue">
    <w:name w:val="Legend Big Blue"/>
    <w:basedOn w:val="Legend"/>
    <w:link w:val="LegendBigBlueChar"/>
    <w:rsid w:val="000B1327"/>
    <w:rPr>
      <w:b/>
      <w:bCs/>
      <w:color w:val="0070C0"/>
      <w:sz w:val="40"/>
    </w:rPr>
  </w:style>
  <w:style w:type="table" w:styleId="TaulukkoRuudukko">
    <w:name w:val="Table Grid"/>
    <w:basedOn w:val="Normaalitaulukko"/>
    <w:rsid w:val="00D76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Blue">
    <w:name w:val="Legend Blue"/>
    <w:basedOn w:val="Legend"/>
    <w:link w:val="LegendBlueChar"/>
    <w:rsid w:val="000B1327"/>
    <w:rPr>
      <w:b/>
      <w:bCs/>
      <w:color w:val="0070C0"/>
    </w:rPr>
  </w:style>
  <w:style w:type="paragraph" w:styleId="Yltunniste">
    <w:name w:val="header"/>
    <w:basedOn w:val="Normaali"/>
    <w:rsid w:val="0013011A"/>
    <w:pPr>
      <w:tabs>
        <w:tab w:val="center" w:pos="4153"/>
        <w:tab w:val="right" w:pos="8306"/>
      </w:tabs>
    </w:pPr>
  </w:style>
  <w:style w:type="paragraph" w:styleId="Alatunniste">
    <w:name w:val="footer"/>
    <w:basedOn w:val="Normaali"/>
    <w:rsid w:val="0013011A"/>
    <w:pPr>
      <w:tabs>
        <w:tab w:val="center" w:pos="4153"/>
        <w:tab w:val="right" w:pos="8306"/>
      </w:tabs>
    </w:pPr>
  </w:style>
  <w:style w:type="character" w:styleId="Sivunumero">
    <w:name w:val="page number"/>
    <w:basedOn w:val="Kappaleenoletusfontti"/>
    <w:rsid w:val="00EA535E"/>
  </w:style>
  <w:style w:type="paragraph" w:customStyle="1" w:styleId="Legend-Header">
    <w:name w:val="Legend - Header"/>
    <w:basedOn w:val="Legend"/>
    <w:link w:val="Legend-HeaderChar"/>
    <w:rsid w:val="00142138"/>
    <w:rPr>
      <w:b/>
      <w:bCs/>
      <w:color w:val="FFFFFF" w:themeColor="background1"/>
      <w:sz w:val="28"/>
    </w:rPr>
  </w:style>
  <w:style w:type="character" w:customStyle="1" w:styleId="LegendBigBlueChar">
    <w:name w:val="Legend Big Blue Char"/>
    <w:basedOn w:val="LegendChar"/>
    <w:link w:val="LegendBigBlue"/>
    <w:rsid w:val="000B1327"/>
    <w:rPr>
      <w:rFonts w:ascii="Arial" w:hAnsi="Arial"/>
      <w:b/>
      <w:bCs/>
      <w:color w:val="0070C0"/>
      <w:sz w:val="40"/>
    </w:rPr>
  </w:style>
  <w:style w:type="paragraph" w:styleId="Alaviitteenteksti">
    <w:name w:val="footnote text"/>
    <w:basedOn w:val="Normaali"/>
    <w:semiHidden/>
    <w:rsid w:val="009A54AC"/>
    <w:rPr>
      <w:szCs w:val="20"/>
    </w:rPr>
  </w:style>
  <w:style w:type="character" w:styleId="Alaviitteenviite">
    <w:name w:val="footnote reference"/>
    <w:basedOn w:val="Kappaleenoletusfontti"/>
    <w:semiHidden/>
    <w:rsid w:val="009A54AC"/>
    <w:rPr>
      <w:vertAlign w:val="superscript"/>
    </w:rPr>
  </w:style>
  <w:style w:type="character" w:customStyle="1" w:styleId="Otsikko1Char">
    <w:name w:val="Otsikko 1 Char"/>
    <w:basedOn w:val="Kappaleenoletusfontti"/>
    <w:link w:val="Otsikko1"/>
    <w:rsid w:val="002C3BCC"/>
    <w:rPr>
      <w:rFonts w:ascii="Arial" w:hAnsi="Arial"/>
      <w:b/>
      <w:color w:val="0070C0"/>
      <w:sz w:val="36"/>
      <w:szCs w:val="28"/>
    </w:rPr>
  </w:style>
  <w:style w:type="character" w:customStyle="1" w:styleId="Otsikko2Char">
    <w:name w:val="Otsikko 2 Char"/>
    <w:basedOn w:val="Kappaleenoletusfontti"/>
    <w:link w:val="Otsikko2"/>
    <w:rsid w:val="002C3BCC"/>
    <w:rPr>
      <w:rFonts w:ascii="Arial" w:hAnsi="Arial"/>
      <w:b/>
      <w:bCs/>
      <w:color w:val="0070C0"/>
      <w:sz w:val="24"/>
    </w:rPr>
  </w:style>
  <w:style w:type="character" w:customStyle="1" w:styleId="Otsikko3Char">
    <w:name w:val="Otsikko 3 Char"/>
    <w:basedOn w:val="Kappaleenoletusfontti"/>
    <w:link w:val="Otsikko3"/>
    <w:rsid w:val="00E757C9"/>
    <w:rPr>
      <w:rFonts w:ascii="Arial" w:hAnsi="Arial"/>
      <w:b/>
      <w:bCs/>
      <w:color w:val="000080"/>
    </w:rPr>
  </w:style>
  <w:style w:type="paragraph" w:customStyle="1" w:styleId="Introduction">
    <w:name w:val="Introduction"/>
    <w:basedOn w:val="Normaali"/>
    <w:link w:val="IntroductionChar"/>
    <w:qFormat/>
    <w:rsid w:val="00EF2F86"/>
    <w:pPr>
      <w:jc w:val="left"/>
    </w:pPr>
    <w:rPr>
      <w:i/>
    </w:rPr>
  </w:style>
  <w:style w:type="table" w:styleId="Normaalivarjostus1-korostus1">
    <w:name w:val="Medium Shading 1 Accent 1"/>
    <w:basedOn w:val="Normaalitaulukko"/>
    <w:uiPriority w:val="63"/>
    <w:rsid w:val="007532F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troductionChar">
    <w:name w:val="Introduction Char"/>
    <w:basedOn w:val="Kappaleenoletusfontti"/>
    <w:link w:val="Introduction"/>
    <w:rsid w:val="00EF2F86"/>
    <w:rPr>
      <w:rFonts w:ascii="Arial" w:hAnsi="Arial"/>
      <w:i/>
      <w:szCs w:val="24"/>
    </w:rPr>
  </w:style>
  <w:style w:type="character" w:customStyle="1" w:styleId="LegendBlueChar">
    <w:name w:val="Legend Blue Char"/>
    <w:basedOn w:val="LegendChar"/>
    <w:link w:val="LegendBlue"/>
    <w:rsid w:val="000B1327"/>
    <w:rPr>
      <w:rFonts w:ascii="Arial" w:hAnsi="Arial"/>
      <w:b/>
      <w:bCs/>
      <w:color w:val="0070C0"/>
      <w:sz w:val="22"/>
    </w:rPr>
  </w:style>
  <w:style w:type="character" w:customStyle="1" w:styleId="lb-caption">
    <w:name w:val="lb-caption"/>
    <w:basedOn w:val="Kappaleenoletusfontti"/>
    <w:rsid w:val="00182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6368A"/>
    <w:pPr>
      <w:jc w:val="both"/>
    </w:pPr>
    <w:rPr>
      <w:rFonts w:ascii="Arial" w:hAnsi="Arial"/>
      <w:szCs w:val="24"/>
    </w:rPr>
  </w:style>
  <w:style w:type="paragraph" w:styleId="Heading1">
    <w:name w:val="heading 1"/>
    <w:basedOn w:val="Normal"/>
    <w:next w:val="Normal"/>
    <w:link w:val="Heading1Char"/>
    <w:qFormat/>
    <w:rsid w:val="002C3BCC"/>
    <w:pPr>
      <w:jc w:val="center"/>
      <w:outlineLvl w:val="0"/>
    </w:pPr>
    <w:rPr>
      <w:b/>
      <w:color w:val="0070C0"/>
      <w:sz w:val="36"/>
      <w:szCs w:val="28"/>
    </w:rPr>
  </w:style>
  <w:style w:type="paragraph" w:styleId="Heading2">
    <w:name w:val="heading 2"/>
    <w:basedOn w:val="Normal"/>
    <w:next w:val="Normal"/>
    <w:link w:val="Heading2Char"/>
    <w:unhideWhenUsed/>
    <w:qFormat/>
    <w:rsid w:val="002C3BCC"/>
    <w:pPr>
      <w:jc w:val="left"/>
      <w:outlineLvl w:val="1"/>
    </w:pPr>
    <w:rPr>
      <w:b/>
      <w:bCs/>
      <w:color w:val="0070C0"/>
      <w:sz w:val="24"/>
      <w:szCs w:val="20"/>
    </w:rPr>
  </w:style>
  <w:style w:type="paragraph" w:styleId="Heading3">
    <w:name w:val="heading 3"/>
    <w:basedOn w:val="Heading2"/>
    <w:next w:val="Normal"/>
    <w:link w:val="Heading3Char"/>
    <w:unhideWhenUsed/>
    <w:qFormat/>
    <w:rsid w:val="00E757C9"/>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end-HeaderChar">
    <w:name w:val="Legend - Header Char"/>
    <w:basedOn w:val="LegendChar"/>
    <w:link w:val="Legend-Header"/>
    <w:rsid w:val="00142138"/>
    <w:rPr>
      <w:rFonts w:ascii="Arial" w:hAnsi="Arial"/>
      <w:b/>
      <w:bCs/>
      <w:color w:val="FFFFFF" w:themeColor="background1"/>
      <w:sz w:val="28"/>
    </w:rPr>
  </w:style>
  <w:style w:type="character" w:customStyle="1" w:styleId="LegendChar">
    <w:name w:val="Legend Char"/>
    <w:basedOn w:val="DefaultParagraphFont"/>
    <w:link w:val="Legend"/>
    <w:rsid w:val="00142138"/>
    <w:rPr>
      <w:rFonts w:ascii="Arial" w:hAnsi="Arial"/>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egend">
    <w:name w:val="Legend"/>
    <w:basedOn w:val="Normal"/>
    <w:link w:val="LegendChar"/>
    <w:rsid w:val="006D21A6"/>
    <w:pPr>
      <w:spacing w:before="60" w:after="60"/>
      <w:jc w:val="left"/>
    </w:pPr>
    <w:rPr>
      <w:sz w:val="22"/>
      <w:szCs w:val="20"/>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basedOn w:val="DefaultParagraphFont"/>
    <w:rsid w:val="009D7F83"/>
    <w:rPr>
      <w:color w:val="0000FF"/>
      <w:u w:val="single"/>
    </w:rPr>
  </w:style>
  <w:style w:type="paragraph" w:customStyle="1" w:styleId="LegendBigBlue">
    <w:name w:val="Legend Big Blue"/>
    <w:basedOn w:val="Legend"/>
    <w:link w:val="LegendBigBlueChar"/>
    <w:rsid w:val="000B1327"/>
    <w:rPr>
      <w:b/>
      <w:bCs/>
      <w:color w:val="0070C0"/>
      <w:sz w:val="40"/>
    </w:rPr>
  </w:style>
  <w:style w:type="table" w:styleId="TableGrid">
    <w:name w:val="Table Grid"/>
    <w:basedOn w:val="TableNormal"/>
    <w:rsid w:val="00D76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Blue">
    <w:name w:val="Legend Blue"/>
    <w:basedOn w:val="Legend"/>
    <w:link w:val="LegendBlueChar"/>
    <w:rsid w:val="000B1327"/>
    <w:rPr>
      <w:b/>
      <w:bCs/>
      <w:color w:val="0070C0"/>
    </w:rPr>
  </w:style>
  <w:style w:type="paragraph" w:styleId="Header">
    <w:name w:val="header"/>
    <w:basedOn w:val="Normal"/>
    <w:rsid w:val="0013011A"/>
    <w:pPr>
      <w:tabs>
        <w:tab w:val="center" w:pos="4153"/>
        <w:tab w:val="right" w:pos="8306"/>
      </w:tabs>
    </w:pPr>
  </w:style>
  <w:style w:type="paragraph" w:styleId="Footer">
    <w:name w:val="footer"/>
    <w:basedOn w:val="Normal"/>
    <w:rsid w:val="0013011A"/>
    <w:pPr>
      <w:tabs>
        <w:tab w:val="center" w:pos="4153"/>
        <w:tab w:val="right" w:pos="8306"/>
      </w:tabs>
    </w:pPr>
  </w:style>
  <w:style w:type="character" w:styleId="PageNumber">
    <w:name w:val="page number"/>
    <w:basedOn w:val="DefaultParagraphFont"/>
    <w:rsid w:val="00EA535E"/>
  </w:style>
  <w:style w:type="paragraph" w:customStyle="1" w:styleId="Legend-Header">
    <w:name w:val="Legend - Header"/>
    <w:basedOn w:val="Legend"/>
    <w:link w:val="Legend-HeaderChar"/>
    <w:rsid w:val="00142138"/>
    <w:rPr>
      <w:b/>
      <w:bCs/>
      <w:color w:val="FFFFFF" w:themeColor="background1"/>
      <w:sz w:val="28"/>
    </w:rPr>
  </w:style>
  <w:style w:type="character" w:customStyle="1" w:styleId="LegendBigBlueChar">
    <w:name w:val="Legend Big Blue Char"/>
    <w:basedOn w:val="LegendChar"/>
    <w:link w:val="LegendBigBlue"/>
    <w:rsid w:val="000B1327"/>
    <w:rPr>
      <w:rFonts w:ascii="Arial" w:hAnsi="Arial"/>
      <w:b/>
      <w:bCs/>
      <w:color w:val="0070C0"/>
      <w:sz w:val="40"/>
    </w:rPr>
  </w:style>
  <w:style w:type="paragraph" w:styleId="FootnoteText">
    <w:name w:val="footnote text"/>
    <w:basedOn w:val="Normal"/>
    <w:semiHidden/>
    <w:rsid w:val="009A54AC"/>
    <w:rPr>
      <w:szCs w:val="20"/>
    </w:rPr>
  </w:style>
  <w:style w:type="character" w:styleId="FootnoteReference">
    <w:name w:val="footnote reference"/>
    <w:basedOn w:val="DefaultParagraphFont"/>
    <w:semiHidden/>
    <w:rsid w:val="009A54AC"/>
    <w:rPr>
      <w:vertAlign w:val="superscript"/>
    </w:rPr>
  </w:style>
  <w:style w:type="character" w:customStyle="1" w:styleId="Heading1Char">
    <w:name w:val="Heading 1 Char"/>
    <w:basedOn w:val="DefaultParagraphFont"/>
    <w:link w:val="Heading1"/>
    <w:rsid w:val="002C3BCC"/>
    <w:rPr>
      <w:rFonts w:ascii="Arial" w:hAnsi="Arial"/>
      <w:b/>
      <w:color w:val="0070C0"/>
      <w:sz w:val="36"/>
      <w:szCs w:val="28"/>
    </w:rPr>
  </w:style>
  <w:style w:type="character" w:customStyle="1" w:styleId="Heading2Char">
    <w:name w:val="Heading 2 Char"/>
    <w:basedOn w:val="DefaultParagraphFont"/>
    <w:link w:val="Heading2"/>
    <w:rsid w:val="002C3BCC"/>
    <w:rPr>
      <w:rFonts w:ascii="Arial" w:hAnsi="Arial"/>
      <w:b/>
      <w:bCs/>
      <w:color w:val="0070C0"/>
      <w:sz w:val="24"/>
    </w:rPr>
  </w:style>
  <w:style w:type="character" w:customStyle="1" w:styleId="Heading3Char">
    <w:name w:val="Heading 3 Char"/>
    <w:basedOn w:val="DefaultParagraphFont"/>
    <w:link w:val="Heading3"/>
    <w:rsid w:val="00E757C9"/>
    <w:rPr>
      <w:rFonts w:ascii="Arial" w:hAnsi="Arial"/>
      <w:b/>
      <w:bCs/>
      <w:color w:val="000080"/>
    </w:rPr>
  </w:style>
  <w:style w:type="paragraph" w:customStyle="1" w:styleId="Introduction">
    <w:name w:val="Introduction"/>
    <w:basedOn w:val="Normal"/>
    <w:link w:val="IntroductionChar"/>
    <w:qFormat/>
    <w:rsid w:val="00EF2F86"/>
    <w:pPr>
      <w:jc w:val="left"/>
    </w:pPr>
    <w:rPr>
      <w:i/>
    </w:rPr>
  </w:style>
  <w:style w:type="table" w:styleId="MediumShading1-Accent1">
    <w:name w:val="Medium Shading 1 Accent 1"/>
    <w:basedOn w:val="TableNormal"/>
    <w:uiPriority w:val="63"/>
    <w:rsid w:val="007532F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troductionChar">
    <w:name w:val="Introduction Char"/>
    <w:basedOn w:val="DefaultParagraphFont"/>
    <w:link w:val="Introduction"/>
    <w:rsid w:val="00EF2F86"/>
    <w:rPr>
      <w:rFonts w:ascii="Arial" w:hAnsi="Arial"/>
      <w:i/>
      <w:szCs w:val="24"/>
    </w:rPr>
  </w:style>
  <w:style w:type="character" w:customStyle="1" w:styleId="LegendBlueChar">
    <w:name w:val="Legend Blue Char"/>
    <w:basedOn w:val="LegendChar"/>
    <w:link w:val="LegendBlue"/>
    <w:rsid w:val="000B1327"/>
    <w:rPr>
      <w:rFonts w:ascii="Arial" w:hAnsi="Arial"/>
      <w:b/>
      <w:bCs/>
      <w:color w:val="0070C0"/>
      <w:sz w:val="22"/>
    </w:rPr>
  </w:style>
  <w:style w:type="character" w:customStyle="1" w:styleId="lb-caption">
    <w:name w:val="lb-caption"/>
    <w:basedOn w:val="DefaultParagraphFont"/>
    <w:rsid w:val="00182B6C"/>
  </w:style>
</w:styles>
</file>

<file path=word/webSettings.xml><?xml version="1.0" encoding="utf-8"?>
<w:webSettings xmlns:r="http://schemas.openxmlformats.org/officeDocument/2006/relationships" xmlns:w="http://schemas.openxmlformats.org/wordprocessingml/2006/main">
  <w:divs>
    <w:div w:id="1666595007">
      <w:bodyDiv w:val="1"/>
      <w:marLeft w:val="0"/>
      <w:marRight w:val="0"/>
      <w:marTop w:val="0"/>
      <w:marBottom w:val="0"/>
      <w:divBdr>
        <w:top w:val="none" w:sz="0" w:space="0" w:color="auto"/>
        <w:left w:val="none" w:sz="0" w:space="0" w:color="auto"/>
        <w:bottom w:val="none" w:sz="0" w:space="0" w:color="auto"/>
        <w:right w:val="none" w:sz="0" w:space="0" w:color="auto"/>
      </w:divBdr>
      <w:divsChild>
        <w:div w:id="742993622">
          <w:marLeft w:val="0"/>
          <w:marRight w:val="0"/>
          <w:marTop w:val="0"/>
          <w:marBottom w:val="0"/>
          <w:divBdr>
            <w:top w:val="none" w:sz="0" w:space="0" w:color="auto"/>
            <w:left w:val="none" w:sz="0" w:space="0" w:color="auto"/>
            <w:bottom w:val="none" w:sz="0" w:space="0" w:color="auto"/>
            <w:right w:val="none" w:sz="0" w:space="0" w:color="auto"/>
          </w:divBdr>
          <w:divsChild>
            <w:div w:id="1304038452">
              <w:marLeft w:val="0"/>
              <w:marRight w:val="0"/>
              <w:marTop w:val="0"/>
              <w:marBottom w:val="0"/>
              <w:divBdr>
                <w:top w:val="none" w:sz="0" w:space="0" w:color="auto"/>
                <w:left w:val="none" w:sz="0" w:space="0" w:color="auto"/>
                <w:bottom w:val="none" w:sz="0" w:space="0" w:color="auto"/>
                <w:right w:val="none" w:sz="0" w:space="0" w:color="auto"/>
              </w:divBdr>
              <w:divsChild>
                <w:div w:id="1743870504">
                  <w:marLeft w:val="0"/>
                  <w:marRight w:val="0"/>
                  <w:marTop w:val="0"/>
                  <w:marBottom w:val="0"/>
                  <w:divBdr>
                    <w:top w:val="none" w:sz="0" w:space="0" w:color="auto"/>
                    <w:left w:val="none" w:sz="0" w:space="0" w:color="auto"/>
                    <w:bottom w:val="none" w:sz="0" w:space="0" w:color="auto"/>
                    <w:right w:val="none" w:sz="0" w:space="0" w:color="auto"/>
                  </w:divBdr>
                  <w:divsChild>
                    <w:div w:id="1504007900">
                      <w:marLeft w:val="0"/>
                      <w:marRight w:val="0"/>
                      <w:marTop w:val="0"/>
                      <w:marBottom w:val="0"/>
                      <w:divBdr>
                        <w:top w:val="none" w:sz="0" w:space="0" w:color="auto"/>
                        <w:left w:val="none" w:sz="0" w:space="0" w:color="auto"/>
                        <w:bottom w:val="none" w:sz="0" w:space="0" w:color="auto"/>
                        <w:right w:val="none" w:sz="0" w:space="0" w:color="auto"/>
                      </w:divBdr>
                      <w:divsChild>
                        <w:div w:id="2048798899">
                          <w:marLeft w:val="0"/>
                          <w:marRight w:val="0"/>
                          <w:marTop w:val="0"/>
                          <w:marBottom w:val="0"/>
                          <w:divBdr>
                            <w:top w:val="none" w:sz="0" w:space="0" w:color="auto"/>
                            <w:left w:val="none" w:sz="0" w:space="0" w:color="auto"/>
                            <w:bottom w:val="none" w:sz="0" w:space="0" w:color="auto"/>
                            <w:right w:val="none" w:sz="0" w:space="0" w:color="auto"/>
                          </w:divBdr>
                          <w:divsChild>
                            <w:div w:id="413552232">
                              <w:marLeft w:val="0"/>
                              <w:marRight w:val="0"/>
                              <w:marTop w:val="0"/>
                              <w:marBottom w:val="0"/>
                              <w:divBdr>
                                <w:top w:val="none" w:sz="0" w:space="0" w:color="auto"/>
                                <w:left w:val="none" w:sz="0" w:space="0" w:color="auto"/>
                                <w:bottom w:val="none" w:sz="0" w:space="0" w:color="auto"/>
                                <w:right w:val="none" w:sz="0" w:space="0" w:color="auto"/>
                              </w:divBdr>
                              <w:divsChild>
                                <w:div w:id="17892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ib.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hytla@eib.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eib.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ib.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A8CF-D4B9-47E0-8ECE-97DB4F7E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7646</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Promouvoir les véhicules électriques et les infrastructures de recharge connexes en Europe</vt:lpstr>
    </vt:vector>
  </TitlesOfParts>
  <Company>European Investment Bank</Company>
  <LinksUpToDate>false</LinksUpToDate>
  <CharactersWithSpaces>8499</CharactersWithSpaces>
  <SharedDoc>false</SharedDoc>
  <HLinks>
    <vt:vector size="6" baseType="variant">
      <vt:variant>
        <vt:i4>4128810</vt:i4>
      </vt:variant>
      <vt:variant>
        <vt:i4>0</vt:i4>
      </vt:variant>
      <vt:variant>
        <vt:i4>0</vt:i4>
      </vt:variant>
      <vt:variant>
        <vt:i4>5</vt:i4>
      </vt:variant>
      <vt:variant>
        <vt:lpwstr>http://www.eif.org/what_we_do/microfinance/progress/index.htm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Promouvoir les véhicules électriques et les infrastructures de recharge connexes en Europe</dc:title>
  <dc:creator>BEI</dc:creator>
  <cp:lastModifiedBy>Lahden kaupunki</cp:lastModifiedBy>
  <cp:revision>2</cp:revision>
  <cp:lastPrinted>2014-02-05T21:08:00Z</cp:lastPrinted>
  <dcterms:created xsi:type="dcterms:W3CDTF">2014-02-07T06:31:00Z</dcterms:created>
  <dcterms:modified xsi:type="dcterms:W3CDTF">2014-02-07T06:31:00Z</dcterms:modified>
</cp:coreProperties>
</file>