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9C5F" w14:textId="77777777" w:rsidR="0067623E" w:rsidRDefault="00676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p w14:paraId="44848DE7" w14:textId="77777777" w:rsidR="0067623E" w:rsidRDefault="0067623E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2C44A2E6" w14:textId="5ABF5C2E" w:rsidR="0067623E" w:rsidRDefault="00720A92">
      <w:pPr>
        <w:ind w:left="0"/>
        <w:jc w:val="center"/>
        <w:rPr>
          <w:rFonts w:ascii="Calibri" w:eastAsia="Calibri" w:hAnsi="Calibri" w:cs="Calibri"/>
          <w:b/>
          <w:color w:val="D94482"/>
          <w:sz w:val="28"/>
          <w:szCs w:val="28"/>
        </w:rPr>
      </w:pPr>
      <w:r>
        <w:rPr>
          <w:rFonts w:ascii="Calibri" w:eastAsia="Calibri" w:hAnsi="Calibri" w:cs="Calibri"/>
          <w:b/>
          <w:color w:val="D94482"/>
          <w:sz w:val="28"/>
          <w:szCs w:val="28"/>
        </w:rPr>
        <w:t xml:space="preserve">Koronavirus </w:t>
      </w:r>
      <w:r w:rsidR="0073773E">
        <w:rPr>
          <w:rFonts w:ascii="Calibri" w:eastAsia="Calibri" w:hAnsi="Calibri" w:cs="Calibri"/>
          <w:b/>
          <w:color w:val="D94482"/>
          <w:sz w:val="28"/>
          <w:szCs w:val="28"/>
        </w:rPr>
        <w:t>hakkereiden täkynä</w:t>
      </w:r>
      <w:r>
        <w:rPr>
          <w:rFonts w:ascii="Calibri" w:eastAsia="Calibri" w:hAnsi="Calibri" w:cs="Calibri"/>
          <w:b/>
          <w:color w:val="D94482"/>
          <w:sz w:val="28"/>
          <w:szCs w:val="28"/>
        </w:rPr>
        <w:t xml:space="preserve"> – Lisätietoja epidemiasta tarjoava roskaposti levittää haittaohjelmaa</w:t>
      </w:r>
      <w:bookmarkStart w:id="0" w:name="_GoBack"/>
      <w:bookmarkEnd w:id="0"/>
    </w:p>
    <w:p w14:paraId="602A0C12" w14:textId="77777777" w:rsidR="0067623E" w:rsidRDefault="0067623E">
      <w:pPr>
        <w:ind w:left="0"/>
        <w:jc w:val="center"/>
        <w:rPr>
          <w:rFonts w:ascii="Calibri" w:eastAsia="Calibri" w:hAnsi="Calibri" w:cs="Calibri"/>
          <w:b/>
          <w:color w:val="D94482"/>
          <w:sz w:val="28"/>
          <w:szCs w:val="28"/>
        </w:rPr>
      </w:pPr>
    </w:p>
    <w:p w14:paraId="481E096C" w14:textId="19680E46" w:rsidR="0067623E" w:rsidRDefault="00720A92">
      <w:pP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</w:rPr>
        <w:t xml:space="preserve">Koronaviruspelon lisäksi </w:t>
      </w:r>
      <w:r w:rsidR="00B77818">
        <w:rPr>
          <w:rFonts w:ascii="Calibri" w:eastAsia="Calibri" w:hAnsi="Calibri" w:cs="Calibri"/>
          <w:i/>
        </w:rPr>
        <w:t xml:space="preserve">kyberrikolliset </w:t>
      </w:r>
      <w:r>
        <w:rPr>
          <w:rFonts w:ascii="Calibri" w:eastAsia="Calibri" w:hAnsi="Calibri" w:cs="Calibri"/>
          <w:i/>
        </w:rPr>
        <w:t xml:space="preserve">hyödynsivät tammikuussa ahkerasti haavoittuvuutta, jota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esiintyy  jo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45 prosentissa maailman yritysverkoista, kertovat tietoturvayhtiö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Pointin tutkijat. </w:t>
      </w:r>
    </w:p>
    <w:p w14:paraId="435C49E1" w14:textId="77777777" w:rsidR="0067623E" w:rsidRDefault="0067623E">
      <w:pPr>
        <w:ind w:left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68B07D1" w14:textId="77777777" w:rsidR="0067623E" w:rsidRDefault="00720A92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ESPOO – 12. helmikuuta 2020 –</w:t>
      </w:r>
      <w:r>
        <w:rPr>
          <w:rFonts w:ascii="Calibri" w:eastAsia="Calibri" w:hAnsi="Calibri" w:cs="Calibri"/>
          <w:sz w:val="22"/>
          <w:szCs w:val="22"/>
        </w:rPr>
        <w:t xml:space="preserve"> Maailman johtavan tietoturvayhtiön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 Software Technologiesin tutkimustoiminnasta vastaava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kertoo haittaohjelmakatsauksessaan, että </w:t>
      </w:r>
      <w:proofErr w:type="spellStart"/>
      <w:r>
        <w:rPr>
          <w:rFonts w:ascii="Calibri" w:eastAsia="Calibri" w:hAnsi="Calibri" w:cs="Calibri"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oli maailman yleisin haittaohjelmauhka jo neljättä kuukautta peräkkäin. Tammikuussa sitä levitettiin koronavirusaiheisen roskapostikampanjan avulla.</w:t>
      </w:r>
    </w:p>
    <w:p w14:paraId="5EB7B6EA" w14:textId="77777777" w:rsidR="0067623E" w:rsidRDefault="0067623E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2" w:name="_heading=h.8t5o8yvqlhhb" w:colFirst="0" w:colLast="0"/>
      <w:bookmarkEnd w:id="2"/>
    </w:p>
    <w:p w14:paraId="48F10E9E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Tutkijoiden mukaan haitalliset sähköpostit näyttävät ilmoittavan, missä koronavirus leviää, tai tarjoavan lisätietoja viruksesta. Ne rohkaisevat sähköpostin saajaa avaamaan liitteet tai napsauttamaan viestin linkkejä, jotka avattaessa yrittävät ladata uhrin koneelle </w:t>
      </w:r>
      <w:proofErr w:type="spellStart"/>
      <w:r>
        <w:rPr>
          <w:rFonts w:ascii="Calibri" w:eastAsia="Calibri" w:hAnsi="Calibri" w:cs="Calibri"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-haittaohjelman. </w:t>
      </w:r>
      <w:proofErr w:type="spellStart"/>
      <w:r>
        <w:rPr>
          <w:rFonts w:ascii="Calibri" w:eastAsia="Calibri" w:hAnsi="Calibri" w:cs="Calibri"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>-sovellusta käytetään ensisijaisesti kiristys- ja muiden haittaohjelmien jakeluun.</w:t>
      </w:r>
    </w:p>
    <w:p w14:paraId="62CA948B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10B18DD6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3" w:name="_heading=h.x3njdbayct85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Valtaosa koronavirusaiheisista roskapostikampanjoista on suuntautunut Japaniin ja Indonesiaan. Niiden rinnalle on noussut koronavirusta verkkotunnuksissaan käyttäviä huijaussivustoja, jotka väittävät myyvänsä rokotuksia virusta vastaan. </w:t>
      </w:r>
    </w:p>
    <w:p w14:paraId="069B0F75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05AC9E46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4" w:name="_heading=h.m4ljgi6lpr2s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Tammikuussa lisääntyivät myös yritykset </w:t>
      </w:r>
      <w:proofErr w:type="gramStart"/>
      <w:r>
        <w:rPr>
          <w:rFonts w:ascii="Calibri" w:eastAsia="Calibri" w:hAnsi="Calibri" w:cs="Calibri"/>
          <w:sz w:val="22"/>
          <w:szCs w:val="22"/>
        </w:rPr>
        <w:t>hyödyntää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niin kutsuttua ”</w:t>
      </w:r>
      <w:proofErr w:type="spellStart"/>
      <w:r>
        <w:rPr>
          <w:rFonts w:ascii="Calibri" w:eastAsia="Calibri" w:hAnsi="Calibri" w:cs="Calibri"/>
          <w:sz w:val="22"/>
          <w:szCs w:val="22"/>
        </w:rPr>
        <w:t>MVPower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DVR Remote </w:t>
      </w:r>
      <w:proofErr w:type="spellStart"/>
      <w:r>
        <w:rPr>
          <w:rFonts w:ascii="Calibri" w:eastAsia="Calibri" w:hAnsi="Calibri" w:cs="Calibri"/>
          <w:sz w:val="22"/>
          <w:szCs w:val="22"/>
        </w:rPr>
        <w:t>Code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Execution</w:t>
      </w:r>
      <w:proofErr w:type="spellEnd"/>
      <w:r>
        <w:rPr>
          <w:rFonts w:ascii="Calibri" w:eastAsia="Calibri" w:hAnsi="Calibri" w:cs="Calibri"/>
          <w:sz w:val="22"/>
          <w:szCs w:val="22"/>
        </w:rPr>
        <w:t>” -haavoittuvuutta. Se nousi joulukuun kolmannelta sijalta maailman käytetyimmäksi. Haavoittuvuutta esiintyy jo 45 prosentissa organisaatioista maailmanlaajuisesti. Hyökkäyksen onnistuessa pahantekijä pystyy suorittamaan haitallisen koodin valitulla koneella.</w:t>
      </w:r>
    </w:p>
    <w:p w14:paraId="4A40A1B2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5" w:name="_heading=h.hahzj66l350c" w:colFirst="0" w:colLast="0"/>
      <w:bookmarkEnd w:id="5"/>
    </w:p>
    <w:p w14:paraId="2C880155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6" w:name="_heading=h.30rcvyc29wv0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"Yleisimmät yritysverkkoihin kohdistuvat uhat ovat edelleen monipuolisia haittaohjelmia, kuten </w:t>
      </w:r>
      <w:proofErr w:type="spellStart"/>
      <w:r>
        <w:rPr>
          <w:rFonts w:ascii="Calibri" w:eastAsia="Calibri" w:hAnsi="Calibri" w:cs="Calibri"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XMRig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ja </w:t>
      </w:r>
      <w:proofErr w:type="spellStart"/>
      <w:r>
        <w:rPr>
          <w:rFonts w:ascii="Calibri" w:eastAsia="Calibri" w:hAnsi="Calibri" w:cs="Calibri"/>
          <w:sz w:val="22"/>
          <w:szCs w:val="22"/>
        </w:rPr>
        <w:t>Trickbot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Ne ovat levinneet yhteensä jo yli 30 prosenttiin organisaatioista ympäri maailmaa", kertoo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>
        <w:rPr>
          <w:rFonts w:ascii="Calibri" w:eastAsia="Calibri" w:hAnsi="Calibri" w:cs="Calibri"/>
          <w:sz w:val="22"/>
          <w:szCs w:val="22"/>
        </w:rPr>
        <w:t>Threat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Intelligence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Products -ryhmän johtaja </w:t>
      </w:r>
      <w:r>
        <w:rPr>
          <w:rFonts w:ascii="Calibri" w:eastAsia="Calibri" w:hAnsi="Calibri" w:cs="Calibri"/>
          <w:b/>
          <w:sz w:val="22"/>
          <w:szCs w:val="22"/>
        </w:rPr>
        <w:t xml:space="preserve">Maya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Horowitz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8A7E148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7" w:name="_heading=h.dk7uucr0emt2" w:colFirst="0" w:colLast="0"/>
      <w:bookmarkEnd w:id="7"/>
    </w:p>
    <w:p w14:paraId="5B7A8B54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8" w:name="_heading=h.yhye2ql8u3k4" w:colFirst="0" w:colLast="0"/>
      <w:bookmarkEnd w:id="8"/>
      <w:r>
        <w:rPr>
          <w:rFonts w:ascii="Calibri" w:eastAsia="Calibri" w:hAnsi="Calibri" w:cs="Calibri"/>
          <w:sz w:val="22"/>
          <w:szCs w:val="22"/>
        </w:rPr>
        <w:t>"Yritysten tulisi opastaa työntekijöitään tunnistamaan ajankohtaisiin aiheisiin liittyviä ​​roskaposteja, jotka yleensä levittävät haittaohjelmia. Myös yritysten tietoturvan tulisi olla ajan tasalla, jotta ne pystyvät torjumaan verkkouhkia ja estämään kiristysyritykset ja tietovarkaudet", hän muistuttaa.</w:t>
      </w:r>
    </w:p>
    <w:p w14:paraId="073FFF3E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9" w:name="_heading=h.c4frputxibvn" w:colFirst="0" w:colLast="0"/>
      <w:bookmarkEnd w:id="9"/>
    </w:p>
    <w:p w14:paraId="3D2FAC50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10" w:name="_heading=h.r3ptzlh6po5u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Suomessa tammikuun yleisin haittaohjelma oli </w:t>
      </w:r>
      <w:proofErr w:type="spellStart"/>
      <w:r>
        <w:rPr>
          <w:rFonts w:ascii="Calibri" w:eastAsia="Calibri" w:hAnsi="Calibri" w:cs="Calibri"/>
          <w:sz w:val="22"/>
          <w:szCs w:val="22"/>
        </w:rPr>
        <w:t>kryptolouhija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XMRig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jota esiintyi noin joka kymmenennessä yritysverkossa. Toista sijaa piti pankkihuijari </w:t>
      </w:r>
      <w:proofErr w:type="spellStart"/>
      <w:r>
        <w:rPr>
          <w:rFonts w:ascii="Calibri" w:eastAsia="Calibri" w:hAnsi="Calibri" w:cs="Calibri"/>
          <w:sz w:val="22"/>
          <w:szCs w:val="22"/>
        </w:rPr>
        <w:t>TrickBot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Koronaviruksella ratsastava </w:t>
      </w:r>
      <w:proofErr w:type="spellStart"/>
      <w:r>
        <w:rPr>
          <w:rFonts w:ascii="Calibri" w:eastAsia="Calibri" w:hAnsi="Calibri" w:cs="Calibri"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 ehtinyt Suomen listalle tammikuussa.</w:t>
      </w:r>
    </w:p>
    <w:p w14:paraId="68F25B24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color w:val="FF0000"/>
          <w:sz w:val="22"/>
          <w:szCs w:val="22"/>
        </w:rPr>
      </w:pPr>
      <w:bookmarkStart w:id="11" w:name="_heading=h.wh1mhcd2n4go" w:colFirst="0" w:colLast="0"/>
      <w:bookmarkEnd w:id="11"/>
    </w:p>
    <w:p w14:paraId="349F6B5D" w14:textId="77777777" w:rsidR="0067623E" w:rsidRDefault="00720A92">
      <w:pPr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Suomen yleisimmät haittaohjelmat tammikuussa 2020: </w:t>
      </w:r>
    </w:p>
    <w:p w14:paraId="62E6AF37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46DCC86B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XMRig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Monero</w:t>
      </w:r>
      <w:proofErr w:type="spellEnd"/>
      <w:r>
        <w:rPr>
          <w:rFonts w:ascii="Calibri" w:eastAsia="Calibri" w:hAnsi="Calibri" w:cs="Calibri"/>
          <w:sz w:val="22"/>
          <w:szCs w:val="22"/>
        </w:rPr>
        <w:t>-kryptovaluutan louhija. Esiintyvyys 9,73 %.</w:t>
      </w:r>
      <w:r>
        <w:rPr>
          <w:rFonts w:ascii="Calibri" w:eastAsia="Calibri" w:hAnsi="Calibri" w:cs="Calibri"/>
          <w:sz w:val="22"/>
          <w:szCs w:val="22"/>
        </w:rPr>
        <w:br/>
        <w:t xml:space="preserve">2.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TrickBot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Pääasiassa pankkihuijauksiin tähtäävä haittaohjelma. Esiintyvyys 6.19 %.</w:t>
      </w:r>
      <w:r>
        <w:rPr>
          <w:rFonts w:ascii="Calibri" w:eastAsia="Calibri" w:hAnsi="Calibri" w:cs="Calibri"/>
          <w:sz w:val="22"/>
          <w:szCs w:val="22"/>
        </w:rPr>
        <w:br/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IsErIk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Esiintyvyys 3,54 %. </w:t>
      </w:r>
    </w:p>
    <w:p w14:paraId="1F0178E1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RigEK</w:t>
      </w:r>
      <w:proofErr w:type="spellEnd"/>
      <w:r>
        <w:rPr>
          <w:rFonts w:ascii="Calibri" w:eastAsia="Calibri" w:hAnsi="Calibri" w:cs="Calibri"/>
          <w:sz w:val="22"/>
          <w:szCs w:val="22"/>
        </w:rPr>
        <w:t>. Esiintyvyys 2.65%.</w:t>
      </w:r>
    </w:p>
    <w:p w14:paraId="16871892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5.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Formbook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Windows OS -järjestelmän haittaohjelma, joka kerää uhrien tietoja monin eri tavoin. Esiintyvyys 2,65 %.</w:t>
      </w:r>
    </w:p>
    <w:p w14:paraId="57C661CB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NJRat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Etäyhteystroijalainen, suunnattu lähinnä Lähi-idän valtion virastoihin ja järjestöihin. Tallentaa uhrin näppäinpainalluksia, käyttää kameraa, varastaa selaimiin tallennettuja tietoja sekä lataa ja lähettää tiedostoja. Esiintyvyys 1,77 %.</w:t>
      </w:r>
    </w:p>
    <w:p w14:paraId="70A290E5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Guerrilla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Troijalainen, joka lataa muita haittaohjelmia Android-puhelimille ja on onnistuttu upottamaan useisiin sovelluksiin. Tuottaa vilpillisiä mainostuloja sovelluskehittäjille.  Esiintyvyys 1,33 %.</w:t>
      </w:r>
    </w:p>
    <w:p w14:paraId="279D8D77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Vidar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Windows-käyttöjärjestelmien haittaohjelma, joka varastaa salasanoja, luottokorttitietoja ja muuta arkaluontoista tietoa useista selaimista ja digitaalisista lompakoista. Esiintyvyys 1,33 %. </w:t>
      </w:r>
      <w:r>
        <w:rPr>
          <w:rFonts w:ascii="Calibri" w:eastAsia="Calibri" w:hAnsi="Calibri" w:cs="Calibri"/>
          <w:sz w:val="22"/>
          <w:szCs w:val="22"/>
        </w:rPr>
        <w:br/>
        <w:t xml:space="preserve">9.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Lotoor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Hakkerointityökalu, joka hyödyntää Android-käyttöjärjestelmän haavoittuvuuksia juurioikeuksien saamiseksi vaarantuneista mobiililaitteista. Esiintyvyys 1,33 %. </w:t>
      </w:r>
      <w:r>
        <w:rPr>
          <w:rFonts w:ascii="Calibri" w:eastAsia="Calibri" w:hAnsi="Calibri" w:cs="Calibri"/>
          <w:sz w:val="22"/>
          <w:szCs w:val="22"/>
        </w:rPr>
        <w:br/>
        <w:t xml:space="preserve">10. </w:t>
      </w:r>
      <w:r>
        <w:rPr>
          <w:rFonts w:ascii="Calibri" w:eastAsia="Calibri" w:hAnsi="Calibri" w:cs="Calibri"/>
          <w:b/>
          <w:sz w:val="22"/>
          <w:szCs w:val="22"/>
        </w:rPr>
        <w:t>Domen</w:t>
      </w:r>
      <w:r>
        <w:rPr>
          <w:rFonts w:ascii="Calibri" w:eastAsia="Calibri" w:hAnsi="Calibri" w:cs="Calibri"/>
          <w:sz w:val="22"/>
          <w:szCs w:val="22"/>
        </w:rPr>
        <w:t xml:space="preserve">. Esiintyvyys 1,33 %. </w:t>
      </w:r>
      <w:r>
        <w:rPr>
          <w:rFonts w:ascii="Calibri" w:eastAsia="Calibri" w:hAnsi="Calibri" w:cs="Calibri"/>
          <w:sz w:val="22"/>
          <w:szCs w:val="22"/>
        </w:rPr>
        <w:br/>
        <w:t xml:space="preserve">11.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Remcos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Jakaa haittaohjelmia roskaposteihin liitettyjen Microsoft Office -asiakirjojen kautta. Esiintyvyys 1,33 %.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248D3D6" w14:textId="77777777" w:rsidR="0067623E" w:rsidRDefault="00720A92">
      <w:pPr>
        <w:ind w:left="0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Maailman yleisimmät haittaohjelmat ja haavoittuvuudet tammikuussa 2020: </w:t>
      </w:r>
    </w:p>
    <w:p w14:paraId="1EF3AF22" w14:textId="77777777" w:rsidR="0067623E" w:rsidRDefault="0067623E">
      <w:pPr>
        <w:ind w:left="0"/>
        <w:rPr>
          <w:rFonts w:ascii="Calibri" w:eastAsia="Calibri" w:hAnsi="Calibri" w:cs="Calibri"/>
          <w:sz w:val="22"/>
          <w:szCs w:val="22"/>
        </w:rPr>
      </w:pPr>
    </w:p>
    <w:p w14:paraId="05925E88" w14:textId="77777777" w:rsidR="0067623E" w:rsidRDefault="00720A92">
      <w:pPr>
        <w:ind w:left="0"/>
        <w:rPr>
          <w:rFonts w:ascii="Calibri" w:eastAsia="Calibri" w:hAnsi="Calibri" w:cs="Calibri"/>
          <w:sz w:val="22"/>
          <w:szCs w:val="22"/>
        </w:rPr>
      </w:pPr>
      <w:bookmarkStart w:id="12" w:name="_heading=h.tyjcwt" w:colFirst="0" w:colLast="0"/>
      <w:bookmarkEnd w:id="12"/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Emotet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Kehittynyt, itsestään leviävä ja modulaarinen pankkitroijalainen, jota käytetään nykyään pääasiassa muiden haittaohjelmien levittämiseen. Väistelee virustutkia ja poistoyrityksiä. Pystyy leviämään myös sähköpostiliitteiden ja -linkkien kautta. Esiintyvyys 13 %.</w:t>
      </w:r>
      <w:r>
        <w:rPr>
          <w:rFonts w:ascii="Calibri" w:eastAsia="Calibri" w:hAnsi="Calibri" w:cs="Calibri"/>
          <w:sz w:val="22"/>
          <w:szCs w:val="22"/>
        </w:rPr>
        <w:br/>
        <w:t xml:space="preserve">2.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XMRig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Avoimen lähdekoodin louhintaohjelma, jota käytetään </w:t>
      </w:r>
      <w:proofErr w:type="spellStart"/>
      <w:r>
        <w:rPr>
          <w:rFonts w:ascii="Calibri" w:eastAsia="Calibri" w:hAnsi="Calibri" w:cs="Calibri"/>
          <w:sz w:val="22"/>
          <w:szCs w:val="22"/>
        </w:rPr>
        <w:t>Moneron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louhintaan. Esiintyvyys 10 %.</w:t>
      </w:r>
      <w:r>
        <w:rPr>
          <w:rFonts w:ascii="Calibri" w:eastAsia="Calibri" w:hAnsi="Calibri" w:cs="Calibri"/>
          <w:sz w:val="22"/>
          <w:szCs w:val="22"/>
        </w:rPr>
        <w:br/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Trickbot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Pankkitroijalainen, jota päivitetään jatkuvasti uusilla ominaisuuksilla. Joustava ja räätälöitävä haittaohjelma, jota voidaan käyttää monikärkisten kampanjoiden osana. Esiintyvyys 7 %.</w:t>
      </w:r>
    </w:p>
    <w:p w14:paraId="5B413D34" w14:textId="77777777" w:rsidR="0067623E" w:rsidRDefault="0067623E">
      <w:pPr>
        <w:ind w:left="0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0D5DDC3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Mobiilihaittaohjelmien</w:t>
      </w:r>
      <w:r>
        <w:rPr>
          <w:rFonts w:ascii="Calibri" w:eastAsia="Calibri" w:hAnsi="Calibri" w:cs="Calibri"/>
          <w:sz w:val="22"/>
          <w:szCs w:val="22"/>
        </w:rPr>
        <w:t xml:space="preserve"> globaalilla listalla ykkösenä oli tammikuussa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xHelper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jota käytetään muiden haitallisten sovellusten lataamiseen ja mainosten näyttämiseen. Sovellus pystyy piiloutumaan käyttäjältä ja virustorjuntaohjelmilta ja asentamaan itsensä uudelleen, jos käyttäjä poistaa sen. Toisella sijalla oli muita haittaohjelmia Android-puhelimille lataava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Guerrilla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joka on onnistuttu upottamaan useisiin sovelluksiin. Troijalainen tuottaa vilpillisiä mainostuloja sovelluskehittäjille. Kolmanneksi yleisin oli Android-käyttäjiin kohdistuva mainosohjelma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AndroidBauts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7A974EE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1AF7A84D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tutkijat listasivat myös tammikuun käytetyimmät </w:t>
      </w:r>
      <w:r>
        <w:rPr>
          <w:rFonts w:ascii="Calibri" w:eastAsia="Calibri" w:hAnsi="Calibri" w:cs="Calibri"/>
          <w:b/>
          <w:sz w:val="22"/>
          <w:szCs w:val="22"/>
        </w:rPr>
        <w:t>haavoittuvuudet</w:t>
      </w:r>
      <w:r>
        <w:rPr>
          <w:rFonts w:ascii="Calibri" w:eastAsia="Calibri" w:hAnsi="Calibri" w:cs="Calibri"/>
          <w:sz w:val="22"/>
          <w:szCs w:val="22"/>
        </w:rPr>
        <w:t xml:space="preserve">. Luettelon kärjessä oli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MVPower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DVR Remote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Code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Execution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jota esiintyi 45 prosentissa yritysverkoista maailmanlaajuisesti. Toiseksi yleisin oli </w:t>
      </w:r>
      <w:r>
        <w:rPr>
          <w:rFonts w:ascii="Calibri" w:eastAsia="Calibri" w:hAnsi="Calibri" w:cs="Calibri"/>
          <w:b/>
          <w:sz w:val="22"/>
          <w:szCs w:val="22"/>
        </w:rPr>
        <w:t xml:space="preserve">“Web Server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Exposed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Git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Repository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Disclosure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esiintyvyys 44 prosenttia. Kolmannella sijalla oli </w:t>
      </w:r>
      <w:r>
        <w:rPr>
          <w:rFonts w:ascii="Calibri" w:eastAsia="Calibri" w:hAnsi="Calibri" w:cs="Calibri"/>
          <w:b/>
          <w:sz w:val="22"/>
          <w:szCs w:val="22"/>
        </w:rPr>
        <w:t xml:space="preserve">“PHP DIESCAN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disclosure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esiintyvyys 42 prosenttia.</w:t>
      </w:r>
    </w:p>
    <w:p w14:paraId="2A0063A5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6BFB8A54" w14:textId="77777777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Kuukausittain laadittava haittaohjelmatilasto perustuu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>
        <w:rPr>
          <w:rFonts w:ascii="Calibri" w:eastAsia="Calibri" w:hAnsi="Calibri" w:cs="Calibri"/>
          <w:sz w:val="22"/>
          <w:szCs w:val="22"/>
        </w:rPr>
        <w:t>ThreatCloudinTM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14:paraId="2BF6AD1B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315BB090" w14:textId="77777777" w:rsidR="0067623E" w:rsidRDefault="00720A92">
      <w:pPr>
        <w:ind w:left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Täydellinen Top 10 -haittaohjelmalista löytyy </w:t>
      </w:r>
      <w:hyperlink r:id="rId8">
        <w:proofErr w:type="spellStart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Check</w:t>
        </w:r>
        <w:proofErr w:type="spellEnd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Pointin blogista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591504B" w14:textId="77777777" w:rsidR="0067623E" w:rsidRDefault="00720A92">
      <w:pPr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uhkientorjuntaresurssit ovat saatavilla osoitteessa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www.checkpoint.com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52C207C4" w14:textId="77777777" w:rsidR="0067623E" w:rsidRDefault="0067623E">
      <w:pPr>
        <w:rPr>
          <w:rFonts w:ascii="Calibri" w:eastAsia="Calibri" w:hAnsi="Calibri" w:cs="Calibri"/>
          <w:sz w:val="22"/>
          <w:szCs w:val="22"/>
        </w:rPr>
      </w:pPr>
    </w:p>
    <w:p w14:paraId="78B0BEB8" w14:textId="77777777" w:rsidR="0067623E" w:rsidRPr="0073773E" w:rsidRDefault="00720A92">
      <w:pPr>
        <w:ind w:left="0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Lisätiedot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2F9194DA" w14:textId="77777777" w:rsidR="0067623E" w:rsidRDefault="00720A92">
      <w:pPr>
        <w:ind w:left="0"/>
        <w:rPr>
          <w:rFonts w:ascii="Calibri" w:eastAsia="Calibri" w:hAnsi="Calibri" w:cs="Calibri"/>
          <w:sz w:val="22"/>
          <w:szCs w:val="22"/>
        </w:rPr>
      </w:pPr>
      <w:r w:rsidRPr="0073773E">
        <w:rPr>
          <w:rFonts w:ascii="Calibri" w:eastAsia="Calibri" w:hAnsi="Calibri" w:cs="Calibri"/>
          <w:sz w:val="22"/>
          <w:szCs w:val="22"/>
          <w:lang w:val="en-US"/>
        </w:rPr>
        <w:t>Rami Rauanmaa, Head of Security Engineering, Finland and Baltics,</w:t>
      </w:r>
      <w:r w:rsidRPr="0073773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Check Point Software Technologies, </w:t>
      </w:r>
      <w:hyperlink r:id="rId10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ramira@checkpoint.com</w:t>
        </w:r>
      </w:hyperlink>
      <w:r w:rsidRPr="0073773E">
        <w:rPr>
          <w:rFonts w:ascii="Calibri" w:eastAsia="Calibri" w:hAnsi="Calibri" w:cs="Calibri"/>
          <w:sz w:val="22"/>
          <w:szCs w:val="22"/>
          <w:lang w:val="en-US"/>
        </w:rPr>
        <w:t>.</w:t>
      </w:r>
      <w:r w:rsidRPr="0073773E">
        <w:rPr>
          <w:rFonts w:ascii="Calibri" w:eastAsia="Calibri" w:hAnsi="Calibri" w:cs="Calibri"/>
          <w:sz w:val="22"/>
          <w:szCs w:val="22"/>
          <w:lang w:val="en-US"/>
        </w:rPr>
        <w:br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Haastattelupyynnöt: Päivi Savolainen, viestintäkonsultti, OSG Viestintä,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paivi.savolainen@osg.fi</w:t>
        </w:r>
      </w:hyperlink>
      <w:r>
        <w:rPr>
          <w:rFonts w:ascii="Calibri" w:eastAsia="Calibri" w:hAnsi="Calibri" w:cs="Calibri"/>
          <w:sz w:val="22"/>
          <w:szCs w:val="22"/>
        </w:rPr>
        <w:t>, p. 050 441 6068.</w:t>
      </w:r>
    </w:p>
    <w:p w14:paraId="7F083A58" w14:textId="77777777" w:rsidR="0067623E" w:rsidRDefault="0067623E">
      <w:pPr>
        <w:spacing w:line="259" w:lineRule="auto"/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79B34949" w14:textId="77777777" w:rsidR="0067623E" w:rsidRPr="0073773E" w:rsidRDefault="00720A92">
      <w:pPr>
        <w:spacing w:line="259" w:lineRule="auto"/>
        <w:ind w:left="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Seuraa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 xml:space="preserve"> Check Point </w:t>
      </w: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Researchia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6E0F7785" w14:textId="77777777" w:rsidR="0067623E" w:rsidRPr="0073773E" w:rsidRDefault="00720A92">
      <w:pPr>
        <w:spacing w:line="259" w:lineRule="auto"/>
        <w:ind w:left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sz w:val="22"/>
          <w:szCs w:val="22"/>
          <w:lang w:val="en-US"/>
        </w:rPr>
        <w:t>Blogi</w:t>
      </w:r>
      <w:proofErr w:type="spellEnd"/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hyperlink r:id="rId12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blog.checkpoint.com/</w:t>
        </w:r>
      </w:hyperlink>
    </w:p>
    <w:p w14:paraId="626908D9" w14:textId="77777777" w:rsidR="0067623E" w:rsidRPr="0073773E" w:rsidRDefault="00720A92">
      <w:pPr>
        <w:spacing w:line="259" w:lineRule="auto"/>
        <w:ind w:left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Twitter: </w:t>
      </w:r>
      <w:hyperlink r:id="rId13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twitter.com/_</w:t>
        </w:r>
        <w:proofErr w:type="spellStart"/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cpresearch</w:t>
        </w:r>
        <w:proofErr w:type="spellEnd"/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_</w:t>
        </w:r>
      </w:hyperlink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2855D72" w14:textId="77777777" w:rsidR="0067623E" w:rsidRPr="0073773E" w:rsidRDefault="0067623E">
      <w:pPr>
        <w:spacing w:line="259" w:lineRule="auto"/>
        <w:ind w:left="0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015EDED8" w14:textId="77777777" w:rsidR="0067623E" w:rsidRPr="0073773E" w:rsidRDefault="00720A92">
      <w:pPr>
        <w:ind w:left="0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73773E">
        <w:rPr>
          <w:rFonts w:ascii="Calibri" w:eastAsia="Calibri" w:hAnsi="Calibri" w:cs="Calibri"/>
          <w:b/>
          <w:sz w:val="18"/>
          <w:szCs w:val="18"/>
          <w:lang w:val="en-US"/>
        </w:rPr>
        <w:t xml:space="preserve">Check Point Research </w:t>
      </w:r>
    </w:p>
    <w:p w14:paraId="2F97C4D5" w14:textId="77777777" w:rsidR="0067623E" w:rsidRDefault="00720A92">
      <w:pPr>
        <w:ind w:left="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</w:t>
      </w:r>
      <w:proofErr w:type="spellStart"/>
      <w:r>
        <w:rPr>
          <w:rFonts w:ascii="Calibri" w:eastAsia="Calibri" w:hAnsi="Calibri" w:cs="Calibri"/>
          <w:sz w:val="18"/>
          <w:szCs w:val="18"/>
        </w:rPr>
        <w:t>Research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research.checkpoint.com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) huolehtii siitä, että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asiakkailla ja laajemmalla tietoturvayhteisöllä on käytettävissään paras mahdollinen tieto kyberturvallisuuden riskeistä. Tutkijaryhmä kerää ja analysoi </w:t>
      </w:r>
      <w:proofErr w:type="spellStart"/>
      <w:r>
        <w:rPr>
          <w:rFonts w:ascii="Calibri" w:eastAsia="Calibri" w:hAnsi="Calibri" w:cs="Calibri"/>
          <w:sz w:val="18"/>
          <w:szCs w:val="18"/>
        </w:rPr>
        <w:t>ThreatCloud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-verkkopalvelun tallentamat maailmanlaajuiset kyberhyökkäystiedot, jotta hakkerit pysyvät kurissa ja kaikki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tuotteet pystytään päivittämään uusimmilla suojauksilla. Tutkijaryhmä koostuu yli 100 analyytikosta ja tutkijasta, jotka tekevät yhteistyötä muiden tietoturvayhtiöiden ja viranomaisten kanssa.</w:t>
      </w:r>
    </w:p>
    <w:p w14:paraId="6C66FA57" w14:textId="77777777" w:rsidR="0067623E" w:rsidRDefault="0067623E">
      <w:pPr>
        <w:rPr>
          <w:rFonts w:ascii="Calibri" w:eastAsia="Calibri" w:hAnsi="Calibri" w:cs="Calibri"/>
        </w:rPr>
      </w:pPr>
    </w:p>
    <w:p w14:paraId="459ED494" w14:textId="77777777" w:rsidR="0067623E" w:rsidRPr="0073773E" w:rsidRDefault="00720A92">
      <w:pPr>
        <w:ind w:left="0"/>
        <w:rPr>
          <w:rFonts w:ascii="Calibri" w:eastAsia="Calibri" w:hAnsi="Calibri" w:cs="Calibri"/>
          <w:sz w:val="18"/>
          <w:szCs w:val="18"/>
          <w:lang w:val="en-US"/>
        </w:rPr>
      </w:pPr>
      <w:r w:rsidRPr="0073773E">
        <w:rPr>
          <w:rFonts w:ascii="Calibri" w:eastAsia="Calibri" w:hAnsi="Calibri" w:cs="Calibri"/>
          <w:b/>
          <w:sz w:val="18"/>
          <w:szCs w:val="18"/>
          <w:lang w:val="en-US"/>
        </w:rPr>
        <w:t>Check Point Software Technologies Ltd.</w:t>
      </w:r>
    </w:p>
    <w:p w14:paraId="794E0276" w14:textId="77777777" w:rsidR="0067623E" w:rsidRDefault="00720A92">
      <w:pPr>
        <w:ind w:left="0"/>
        <w:rPr>
          <w:rFonts w:ascii="Calibri" w:eastAsia="Calibri" w:hAnsi="Calibri" w:cs="Calibri"/>
        </w:rPr>
      </w:pPr>
      <w:r w:rsidRPr="0073773E">
        <w:rPr>
          <w:rFonts w:ascii="Calibri" w:eastAsia="Calibri" w:hAnsi="Calibri" w:cs="Calibri"/>
          <w:sz w:val="18"/>
          <w:szCs w:val="18"/>
          <w:lang w:val="en-US"/>
        </w:rPr>
        <w:t xml:space="preserve">Check Point Software Technologies Ltd. </w:t>
      </w:r>
      <w:r>
        <w:rPr>
          <w:rFonts w:ascii="Calibri" w:eastAsia="Calibri" w:hAnsi="Calibri" w:cs="Calibri"/>
          <w:sz w:val="18"/>
          <w:szCs w:val="18"/>
        </w:rPr>
        <w:t>(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www.checkpoint.com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monitasoinen tietoturva-arkkitehtuuri, ”</w:t>
      </w:r>
      <w:proofErr w:type="spellStart"/>
      <w:r>
        <w:rPr>
          <w:rFonts w:ascii="Calibri" w:eastAsia="Calibri" w:hAnsi="Calibri" w:cs="Calibri"/>
          <w:sz w:val="18"/>
          <w:szCs w:val="18"/>
        </w:rPr>
        <w:t>Infinity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” Total </w:t>
      </w:r>
      <w:proofErr w:type="spellStart"/>
      <w:r>
        <w:rPr>
          <w:rFonts w:ascii="Calibri" w:eastAsia="Calibri" w:hAnsi="Calibri" w:cs="Calibri"/>
          <w:sz w:val="18"/>
          <w:szCs w:val="18"/>
        </w:rPr>
        <w:t>Protection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sisältää 5. sukupolven (</w:t>
      </w:r>
      <w:proofErr w:type="spellStart"/>
      <w:r>
        <w:rPr>
          <w:rFonts w:ascii="Calibri" w:eastAsia="Calibri" w:hAnsi="Calibri" w:cs="Calibri"/>
          <w:sz w:val="18"/>
          <w:szCs w:val="18"/>
        </w:rPr>
        <w:t>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V) edistyneen uhkientorjunnan, joka suojaa yrityksen pilvi-, verkko- ja mobiililaitteissa sijaitsevan tiedon.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tarjoaa myös alan kattavimman ja intuitiivisimman yhden kontrollipisteen ohjausjärjestelmän.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huolehtii yli 100 000 ison ja pienen yrityksen ja yhteisön tietoturvasta. </w:t>
      </w:r>
    </w:p>
    <w:sectPr w:rsidR="0067623E"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944" w:right="1080" w:bottom="720" w:left="1080" w:header="360" w:footer="5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D33B" w14:textId="77777777" w:rsidR="00770CA8" w:rsidRDefault="00770CA8">
      <w:r>
        <w:separator/>
      </w:r>
    </w:p>
  </w:endnote>
  <w:endnote w:type="continuationSeparator" w:id="0">
    <w:p w14:paraId="36D235B8" w14:textId="77777777" w:rsidR="00770CA8" w:rsidRDefault="007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6CBA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rPr>
        <w:color w:val="000000"/>
      </w:rPr>
    </w:pPr>
    <w:r>
      <w:rPr>
        <w:color w:val="000000"/>
      </w:rPr>
      <w:t>​​​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D132" w14:textId="77777777" w:rsidR="0067623E" w:rsidRDefault="0067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</w:p>
  <w:p w14:paraId="5BEE7A5A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  <w:r w:rsidRPr="0073773E">
      <w:rPr>
        <w:color w:val="808080"/>
        <w:sz w:val="16"/>
        <w:szCs w:val="16"/>
        <w:lang w:val="en-US"/>
      </w:rPr>
      <w:t xml:space="preserve">©2020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    |         P.  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73773E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>​​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5A71" w14:textId="77777777" w:rsidR="0067623E" w:rsidRDefault="0067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</w:p>
  <w:p w14:paraId="7E577FAF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  <w:r w:rsidRPr="0073773E">
      <w:rPr>
        <w:color w:val="808080"/>
        <w:sz w:val="16"/>
        <w:szCs w:val="16"/>
        <w:lang w:val="en-US"/>
      </w:rPr>
      <w:t xml:space="preserve">©2020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    |         P.  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73773E">
      <w:rPr>
        <w:noProof/>
        <w:color w:val="808080"/>
        <w:sz w:val="16"/>
        <w:szCs w:val="16"/>
      </w:rPr>
      <w:t>1</w:t>
    </w:r>
    <w:r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141A" w14:textId="77777777" w:rsidR="00770CA8" w:rsidRDefault="00770CA8">
      <w:r>
        <w:separator/>
      </w:r>
    </w:p>
  </w:footnote>
  <w:footnote w:type="continuationSeparator" w:id="0">
    <w:p w14:paraId="24F86F7E" w14:textId="77777777" w:rsidR="00770CA8" w:rsidRDefault="007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D9AF" w14:textId="77777777" w:rsidR="0067623E" w:rsidRDefault="00720A92">
    <w:pPr>
      <w:ind w:left="216"/>
      <w:jc w:val="right"/>
    </w:pPr>
    <w:r>
      <w:rPr>
        <w:noProof/>
      </w:rPr>
      <w:drawing>
        <wp:inline distT="0" distB="0" distL="0" distR="0" wp14:anchorId="72EA8ED8" wp14:editId="2B76EA1C">
          <wp:extent cx="1600200" cy="733425"/>
          <wp:effectExtent l="0" t="0" r="0" b="0"/>
          <wp:docPr id="2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0BFFEE8B" wp14:editId="746F1113">
          <wp:simplePos x="0" y="0"/>
          <wp:positionH relativeFrom="column">
            <wp:posOffset>-201294</wp:posOffset>
          </wp:positionH>
          <wp:positionV relativeFrom="paragraph">
            <wp:posOffset>348703</wp:posOffset>
          </wp:positionV>
          <wp:extent cx="1490345" cy="246380"/>
          <wp:effectExtent l="0" t="0" r="0" b="0"/>
          <wp:wrapSquare wrapText="bothSides" distT="0" distB="0" distL="0" distR="0"/>
          <wp:docPr id="22" name="image2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jia\Desktop\MS Office Template\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345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584"/>
    <w:multiLevelType w:val="multilevel"/>
    <w:tmpl w:val="68F886F4"/>
    <w:lvl w:ilvl="0">
      <w:start w:val="1"/>
      <w:numFmt w:val="decimal"/>
      <w:pStyle w:val="Leiptekst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3E"/>
    <w:rsid w:val="0067623E"/>
    <w:rsid w:val="00720A92"/>
    <w:rsid w:val="0073773E"/>
    <w:rsid w:val="00770CA8"/>
    <w:rsid w:val="00B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492"/>
  <w15:docId w15:val="{E6B74A8A-4CAE-4740-A725-91B2245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28FF"/>
    <w:rPr>
      <w:lang w:bidi="he-IL"/>
    </w:rPr>
  </w:style>
  <w:style w:type="paragraph" w:styleId="Otsikko1">
    <w:name w:val="heading 1"/>
    <w:basedOn w:val="Normaali"/>
    <w:next w:val="Normaali"/>
    <w:uiPriority w:val="9"/>
    <w:qFormat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link w:val="OtsikkoChar"/>
    <w:uiPriority w:val="10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  <w:bCs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24D2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F14C2D"/>
    <w:rPr>
      <w:sz w:val="16"/>
      <w:szCs w:val="1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20/02/13/january-2020s-most-wanted-malware-coronavirus-themed-spam-spreads-malicious-emotet-malware/" TargetMode="External"/><Relationship Id="rId13" Type="http://schemas.openxmlformats.org/officeDocument/2006/relationships/hyperlink" Target="https://twitter.com/_cpresearch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log.checkpoin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vi.savolainen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mailto:ramira@checkpoin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" TargetMode="External"/><Relationship Id="rId14" Type="http://schemas.openxmlformats.org/officeDocument/2006/relationships/hyperlink" Target="https://research.checkpoi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IqwPqj1MjYRNn2Iv/rmbc9IHg==">AMUW2mVFeP1gQC/QPAovBVKlw1ILUZAd5z978Mu3AELv8wMG4tICkXDtepzYsnDgppxbFShwn2+ihuwaq4nZ8Fl++Z/ADv1a370GBprm2sw2mZEI4f0U663BNpdLAfkUIXC4obBjSG0JwvDTo+iDwL0cb6GBTVgmSnNw9z1ndggmeQaXoo1a5YaFzTwVerkLjid3H8ooeeAQpHw7tCIXsY+NKtDYLMB9vuhBhYtIqsQz4wy+X6TICaBbj8ZznNFb1O+AwdV9P43ERaC7Ygz/dc2KxTXhtAIzSJA2l4xufETYRGpGuWfnOTADeQHHMA8R6mXM7NN+rk6AMQa37ce0ITAZiBkW0dH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Beneitez</dc:creator>
  <cp:lastModifiedBy>Päivi Savolainen</cp:lastModifiedBy>
  <cp:revision>3</cp:revision>
  <dcterms:created xsi:type="dcterms:W3CDTF">2019-11-12T08:40:00Z</dcterms:created>
  <dcterms:modified xsi:type="dcterms:W3CDTF">2020-02-14T09:09:00Z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