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102" w:rsidRDefault="00D12102" w:rsidP="003C69F4"/>
    <w:p w:rsidR="003248AB" w:rsidRPr="003248AB" w:rsidRDefault="003248AB" w:rsidP="003248AB">
      <w:pPr>
        <w:rPr>
          <w:rFonts w:ascii="Arial" w:eastAsiaTheme="minorHAnsi" w:hAnsi="Arial" w:cs="Arial"/>
          <w:b/>
          <w:sz w:val="28"/>
          <w:szCs w:val="28"/>
          <w:lang w:eastAsia="en-US"/>
        </w:rPr>
      </w:pPr>
      <w:bookmarkStart w:id="0" w:name="Yrityksen_nimi"/>
      <w:bookmarkEnd w:id="0"/>
      <w:r w:rsidRPr="003248AB">
        <w:rPr>
          <w:rFonts w:ascii="Arial" w:eastAsiaTheme="minorHAnsi" w:hAnsi="Arial" w:cs="Arial"/>
          <w:b/>
          <w:sz w:val="28"/>
          <w:szCs w:val="28"/>
          <w:lang w:eastAsia="en-US"/>
        </w:rPr>
        <w:t>Liite:</w:t>
      </w:r>
      <w:r w:rsidRPr="003248AB">
        <w:rPr>
          <w:rFonts w:ascii="Arial" w:eastAsiaTheme="minorHAnsi" w:hAnsi="Arial" w:cs="Arial"/>
          <w:sz w:val="28"/>
          <w:szCs w:val="28"/>
          <w:lang w:eastAsia="en-US"/>
        </w:rPr>
        <w:t xml:space="preserve"> </w:t>
      </w:r>
      <w:r w:rsidRPr="003248AB">
        <w:rPr>
          <w:rFonts w:ascii="Arial" w:eastAsiaTheme="minorHAnsi" w:hAnsi="Arial" w:cs="Arial"/>
          <w:b/>
          <w:sz w:val="28"/>
          <w:szCs w:val="28"/>
          <w:lang w:eastAsia="en-US"/>
        </w:rPr>
        <w:t>Uudet akatemiaprofessorit kaudelle 2013–2017</w:t>
      </w:r>
    </w:p>
    <w:p w:rsidR="003248AB" w:rsidRDefault="003248AB" w:rsidP="003248AB">
      <w:pPr>
        <w:spacing w:after="200" w:line="276" w:lineRule="auto"/>
        <w:rPr>
          <w:rFonts w:eastAsiaTheme="minorHAnsi"/>
          <w:b/>
          <w:sz w:val="24"/>
          <w:szCs w:val="24"/>
          <w:lang w:eastAsia="en-US"/>
        </w:rPr>
      </w:pPr>
    </w:p>
    <w:p w:rsidR="003248AB" w:rsidRPr="003248AB" w:rsidRDefault="003248AB" w:rsidP="003248AB">
      <w:pPr>
        <w:spacing w:after="200" w:line="276" w:lineRule="auto"/>
        <w:rPr>
          <w:rFonts w:eastAsiaTheme="minorHAnsi"/>
          <w:sz w:val="24"/>
          <w:szCs w:val="24"/>
          <w:lang w:eastAsia="en-US"/>
        </w:rPr>
      </w:pPr>
      <w:r w:rsidRPr="003248AB">
        <w:rPr>
          <w:rFonts w:eastAsiaTheme="minorHAnsi"/>
          <w:b/>
          <w:sz w:val="24"/>
          <w:szCs w:val="24"/>
          <w:lang w:eastAsia="en-US"/>
        </w:rPr>
        <w:t>Lauri Aaltonen:</w:t>
      </w:r>
      <w:r w:rsidRPr="003248AB">
        <w:rPr>
          <w:rFonts w:eastAsiaTheme="minorHAnsi"/>
          <w:sz w:val="24"/>
          <w:szCs w:val="24"/>
          <w:lang w:eastAsia="en-US"/>
        </w:rPr>
        <w:t xml:space="preserve"> Helsingin yliopistolla akatemiaprofessorina ja Suomen Akatemian Syöpägenetiikan tutkimuksen huippuyksikön johtajana työskentelevän Lauri Aaltosen tutkimusala on syöpägenetiikka. Häntä pidetään yhtenä maailman johtavana tieteentekijänä omalla alallaan ja arvostettuna kollegana kansainvälisten syöpägenetiikkojen keskuudessa. Aaltosen kolmannen akatemiaprofessorikauden tutkimussuunnitelman katsotaan edustavan ehdotonta kansainvälistä huippua alallaan. </w:t>
      </w:r>
    </w:p>
    <w:p w:rsidR="003248AB" w:rsidRPr="003248AB" w:rsidRDefault="003248AB" w:rsidP="003248AB">
      <w:pPr>
        <w:spacing w:after="200" w:line="276" w:lineRule="auto"/>
        <w:rPr>
          <w:rFonts w:eastAsiaTheme="minorHAnsi"/>
          <w:sz w:val="24"/>
          <w:szCs w:val="24"/>
          <w:lang w:eastAsia="en-US"/>
        </w:rPr>
      </w:pPr>
      <w:r w:rsidRPr="003248AB">
        <w:rPr>
          <w:rFonts w:eastAsiaTheme="minorHAnsi"/>
          <w:sz w:val="24"/>
          <w:szCs w:val="24"/>
          <w:lang w:eastAsia="en-US"/>
        </w:rPr>
        <w:t>Aaltosen tavoitteena on edistää syöpätautien hoitoa ja ennaltaehkäisyä. Työ kattaa syövän syntyyn ja etenemiseen liittyvien iturata- ja somaattisten mutaatioiden tutkimuksen, data-analyysin, mallinnuksen, tutkimustulosten hyödyntämisen lääketieteen sovelluksissa sekä tutkijakoulutuksen. Geneettisen teknologian jatkuva ja nopea kehittyminen asettaa suuret haasteet niin kokeellisen työn kuin tietojenkäsittelyn, mallintamisen ja tilastotieteiden suhteen. Aaltosen tutkimusryhmällä nähdään olevan erinomaiset edellytykset olla mukana kansainvälisessä kehityksessä kaikilla näillä osa-alueilla. Tulosten arvioidaan hyödyntävän merkittävällä tavalla suomalaista yhteiskuntaa.</w:t>
      </w:r>
    </w:p>
    <w:p w:rsidR="003248AB" w:rsidRPr="003248AB" w:rsidRDefault="003248AB" w:rsidP="003248AB">
      <w:pPr>
        <w:spacing w:after="200" w:line="276" w:lineRule="auto"/>
        <w:rPr>
          <w:rFonts w:eastAsiaTheme="minorHAnsi"/>
          <w:sz w:val="24"/>
          <w:szCs w:val="24"/>
          <w:lang w:eastAsia="en-US"/>
        </w:rPr>
      </w:pPr>
    </w:p>
    <w:p w:rsidR="003248AB" w:rsidRPr="003248AB" w:rsidRDefault="003248AB" w:rsidP="003248AB">
      <w:pPr>
        <w:spacing w:after="200" w:line="276" w:lineRule="auto"/>
        <w:rPr>
          <w:rFonts w:eastAsiaTheme="minorHAnsi"/>
          <w:sz w:val="24"/>
          <w:szCs w:val="24"/>
          <w:lang w:eastAsia="en-US"/>
        </w:rPr>
      </w:pPr>
      <w:r w:rsidRPr="003248AB">
        <w:rPr>
          <w:rFonts w:eastAsiaTheme="minorHAnsi"/>
          <w:b/>
          <w:sz w:val="24"/>
          <w:szCs w:val="24"/>
          <w:lang w:eastAsia="en-US"/>
        </w:rPr>
        <w:t>Yrjö Helariutta:</w:t>
      </w:r>
      <w:r w:rsidRPr="003248AB">
        <w:rPr>
          <w:rFonts w:eastAsiaTheme="minorHAnsi"/>
          <w:sz w:val="24"/>
          <w:szCs w:val="24"/>
          <w:lang w:eastAsia="en-US"/>
        </w:rPr>
        <w:t xml:space="preserve"> Helsingin yliopiston kasvien kehitysbiologian professorin ja yliopiston Biotekniikan instituutin tutkimusjohtajan Yrjö Helariutan tutkimusalat ovat kasvibiologia, kehitysbiologia ja fysiologia, perinnöllisyystiede sekä solu- ja molekyylibiologia. Helariutan ja hänen tutkimusryhmänsä pääkohde on kasvien johtosolukon kehitys. Tutkimuksessa selvitetään, mitkä geenit säätelevät puunmuodostusta puiden rungoissa. </w:t>
      </w:r>
      <w:proofErr w:type="gramStart"/>
      <w:r w:rsidRPr="003248AB">
        <w:rPr>
          <w:rFonts w:eastAsiaTheme="minorHAnsi"/>
          <w:sz w:val="24"/>
          <w:szCs w:val="24"/>
          <w:lang w:eastAsia="en-US"/>
        </w:rPr>
        <w:t>Ryhmä mallintaa tätä monimutkaista prosessia lituruohon juuren kehityksen avulla.</w:t>
      </w:r>
      <w:proofErr w:type="gramEnd"/>
      <w:r w:rsidRPr="003248AB">
        <w:rPr>
          <w:rFonts w:eastAsiaTheme="minorHAnsi"/>
          <w:sz w:val="24"/>
          <w:szCs w:val="24"/>
          <w:lang w:eastAsia="en-US"/>
        </w:rPr>
        <w:t xml:space="preserve"> Helariutan ryhmällä on ollut tärkeä osuus lituruohon juuren kehityksen nousussa keskeiseksi kasvien </w:t>
      </w:r>
      <w:proofErr w:type="spellStart"/>
      <w:r w:rsidRPr="003248AB">
        <w:rPr>
          <w:rFonts w:eastAsiaTheme="minorHAnsi"/>
          <w:sz w:val="24"/>
          <w:szCs w:val="24"/>
          <w:lang w:eastAsia="en-US"/>
        </w:rPr>
        <w:t>organogeneesin</w:t>
      </w:r>
      <w:proofErr w:type="spellEnd"/>
      <w:r w:rsidRPr="003248AB">
        <w:rPr>
          <w:rFonts w:eastAsiaTheme="minorHAnsi"/>
          <w:sz w:val="24"/>
          <w:szCs w:val="24"/>
          <w:lang w:eastAsia="en-US"/>
        </w:rPr>
        <w:t xml:space="preserve"> malliksi.</w:t>
      </w:r>
    </w:p>
    <w:p w:rsidR="003248AB" w:rsidRPr="003248AB" w:rsidRDefault="003248AB" w:rsidP="003248AB">
      <w:pPr>
        <w:spacing w:after="200" w:line="276" w:lineRule="auto"/>
        <w:rPr>
          <w:rFonts w:eastAsiaTheme="minorHAnsi"/>
          <w:sz w:val="24"/>
          <w:szCs w:val="24"/>
          <w:lang w:eastAsia="en-US"/>
        </w:rPr>
      </w:pPr>
      <w:r w:rsidRPr="003248AB">
        <w:rPr>
          <w:rFonts w:eastAsiaTheme="minorHAnsi"/>
          <w:sz w:val="24"/>
          <w:szCs w:val="24"/>
          <w:lang w:eastAsia="en-US"/>
        </w:rPr>
        <w:t xml:space="preserve">Akatemiaprofessorikaudella Helariutan tutkimus liittyy </w:t>
      </w:r>
      <w:proofErr w:type="spellStart"/>
      <w:r w:rsidRPr="003248AB">
        <w:rPr>
          <w:rFonts w:eastAsiaTheme="minorHAnsi"/>
          <w:sz w:val="24"/>
          <w:szCs w:val="24"/>
          <w:lang w:eastAsia="en-US"/>
        </w:rPr>
        <w:t>sytokiniiniin</w:t>
      </w:r>
      <w:proofErr w:type="spellEnd"/>
      <w:r w:rsidRPr="003248AB">
        <w:rPr>
          <w:rFonts w:eastAsiaTheme="minorHAnsi"/>
          <w:sz w:val="24"/>
          <w:szCs w:val="24"/>
          <w:lang w:eastAsia="en-US"/>
        </w:rPr>
        <w:t xml:space="preserve"> puunmuodostuksen säätelijänä. Tutkimus keskittyy siihen, miten </w:t>
      </w:r>
      <w:proofErr w:type="spellStart"/>
      <w:r w:rsidRPr="003248AB">
        <w:rPr>
          <w:rFonts w:eastAsiaTheme="minorHAnsi"/>
          <w:sz w:val="24"/>
          <w:szCs w:val="24"/>
          <w:lang w:eastAsia="en-US"/>
        </w:rPr>
        <w:t>sytokiniini-kasvihormoni</w:t>
      </w:r>
      <w:proofErr w:type="spellEnd"/>
      <w:r w:rsidRPr="003248AB">
        <w:rPr>
          <w:rFonts w:eastAsiaTheme="minorHAnsi"/>
          <w:sz w:val="24"/>
          <w:szCs w:val="24"/>
          <w:lang w:eastAsia="en-US"/>
        </w:rPr>
        <w:t xml:space="preserve"> säätelee puunmuodostusta ja toisaalta siihen, miten </w:t>
      </w:r>
      <w:proofErr w:type="spellStart"/>
      <w:r w:rsidRPr="003248AB">
        <w:rPr>
          <w:rFonts w:eastAsiaTheme="minorHAnsi"/>
          <w:sz w:val="24"/>
          <w:szCs w:val="24"/>
          <w:lang w:eastAsia="en-US"/>
        </w:rPr>
        <w:t>sytokiniini</w:t>
      </w:r>
      <w:proofErr w:type="spellEnd"/>
      <w:r w:rsidRPr="003248AB">
        <w:rPr>
          <w:rFonts w:eastAsiaTheme="minorHAnsi"/>
          <w:sz w:val="24"/>
          <w:szCs w:val="24"/>
          <w:lang w:eastAsia="en-US"/>
        </w:rPr>
        <w:t xml:space="preserve"> ja muut kasvunsäätelijät liikkuvat solusta toiseen ohjatakseen tätä prosessia. Mallikasveina ovat lituruohon lisäksi koivu ja poppeli. Tutkimuksen tulokset lisäävät tietämystä yksilönkehityksen säätelymekanismeista sekä tuovat tietoa metsän- ja puunjalostukseen. Helariutan tutkimus on osa strategisen huippuosaamisen keskittymiin kuuluvan Metsäklusteri Oy:n </w:t>
      </w:r>
      <w:proofErr w:type="spellStart"/>
      <w:r w:rsidRPr="003248AB">
        <w:rPr>
          <w:rFonts w:eastAsiaTheme="minorHAnsi"/>
          <w:sz w:val="24"/>
          <w:szCs w:val="24"/>
          <w:lang w:eastAsia="en-US"/>
        </w:rPr>
        <w:t>EfFibre-ohjelmaa</w:t>
      </w:r>
      <w:proofErr w:type="spellEnd"/>
      <w:r w:rsidRPr="003248AB">
        <w:rPr>
          <w:rFonts w:eastAsiaTheme="minorHAnsi"/>
          <w:sz w:val="24"/>
          <w:szCs w:val="24"/>
          <w:lang w:eastAsia="en-US"/>
        </w:rPr>
        <w:t>, joka edustaa aivan uutta lähestymistapaa metsäalalla.</w:t>
      </w:r>
    </w:p>
    <w:p w:rsidR="003248AB" w:rsidRPr="003248AB" w:rsidRDefault="003248AB" w:rsidP="003248AB">
      <w:pPr>
        <w:spacing w:after="200" w:line="276" w:lineRule="auto"/>
        <w:rPr>
          <w:rFonts w:eastAsiaTheme="minorHAnsi"/>
          <w:b/>
          <w:sz w:val="24"/>
          <w:szCs w:val="24"/>
          <w:lang w:eastAsia="en-US"/>
        </w:rPr>
      </w:pPr>
    </w:p>
    <w:p w:rsidR="003248AB" w:rsidRPr="003248AB" w:rsidRDefault="003248AB" w:rsidP="003248AB">
      <w:pPr>
        <w:spacing w:after="200" w:line="276" w:lineRule="auto"/>
        <w:rPr>
          <w:rFonts w:eastAsiaTheme="minorHAnsi"/>
          <w:sz w:val="24"/>
          <w:szCs w:val="24"/>
          <w:lang w:eastAsia="en-US"/>
        </w:rPr>
      </w:pPr>
      <w:r w:rsidRPr="003248AB">
        <w:rPr>
          <w:rFonts w:eastAsiaTheme="minorHAnsi"/>
          <w:b/>
          <w:sz w:val="24"/>
          <w:szCs w:val="24"/>
          <w:lang w:eastAsia="en-US"/>
        </w:rPr>
        <w:t xml:space="preserve">Jaakko </w:t>
      </w:r>
      <w:proofErr w:type="spellStart"/>
      <w:r w:rsidRPr="003248AB">
        <w:rPr>
          <w:rFonts w:eastAsiaTheme="minorHAnsi"/>
          <w:b/>
          <w:sz w:val="24"/>
          <w:szCs w:val="24"/>
          <w:lang w:eastAsia="en-US"/>
        </w:rPr>
        <w:t>Kaprio</w:t>
      </w:r>
      <w:proofErr w:type="spellEnd"/>
      <w:r w:rsidRPr="003248AB">
        <w:rPr>
          <w:rFonts w:eastAsiaTheme="minorHAnsi"/>
          <w:b/>
          <w:sz w:val="24"/>
          <w:szCs w:val="24"/>
          <w:lang w:eastAsia="en-US"/>
        </w:rPr>
        <w:t>:</w:t>
      </w:r>
      <w:r w:rsidRPr="003248AB">
        <w:rPr>
          <w:rFonts w:eastAsiaTheme="minorHAnsi"/>
          <w:sz w:val="24"/>
          <w:szCs w:val="24"/>
          <w:lang w:eastAsia="en-US"/>
        </w:rPr>
        <w:t xml:space="preserve"> Helsingin yliopiston geneettisen epidemiologian professorin ja Terveyden ja hyvinvoinnin laitoksen tutkimusprofessorin Jaakko </w:t>
      </w:r>
      <w:proofErr w:type="spellStart"/>
      <w:r w:rsidRPr="003248AB">
        <w:rPr>
          <w:rFonts w:eastAsiaTheme="minorHAnsi"/>
          <w:sz w:val="24"/>
          <w:szCs w:val="24"/>
          <w:lang w:eastAsia="en-US"/>
        </w:rPr>
        <w:t>Kaprion</w:t>
      </w:r>
      <w:proofErr w:type="spellEnd"/>
      <w:r w:rsidRPr="003248AB">
        <w:rPr>
          <w:rFonts w:eastAsiaTheme="minorHAnsi"/>
          <w:sz w:val="24"/>
          <w:szCs w:val="24"/>
          <w:lang w:eastAsia="en-US"/>
        </w:rPr>
        <w:t xml:space="preserve"> tutkimusala on geneettinen epidemiologia. </w:t>
      </w:r>
      <w:proofErr w:type="spellStart"/>
      <w:r w:rsidRPr="003248AB">
        <w:rPr>
          <w:rFonts w:eastAsiaTheme="minorHAnsi"/>
          <w:sz w:val="24"/>
          <w:szCs w:val="24"/>
          <w:lang w:eastAsia="en-US"/>
        </w:rPr>
        <w:t>Kapriota</w:t>
      </w:r>
      <w:proofErr w:type="spellEnd"/>
      <w:r w:rsidRPr="003248AB">
        <w:rPr>
          <w:rFonts w:eastAsiaTheme="minorHAnsi"/>
          <w:sz w:val="24"/>
          <w:szCs w:val="24"/>
          <w:lang w:eastAsia="en-US"/>
        </w:rPr>
        <w:t xml:space="preserve"> pidetään yhtenä maailman johtavista asiantuntijoista riippuvuuden genetiikan alalla. </w:t>
      </w:r>
      <w:proofErr w:type="spellStart"/>
      <w:r w:rsidRPr="003248AB">
        <w:rPr>
          <w:rFonts w:eastAsiaTheme="minorHAnsi"/>
          <w:sz w:val="24"/>
          <w:szCs w:val="24"/>
          <w:lang w:eastAsia="en-US"/>
        </w:rPr>
        <w:t>Kaprio</w:t>
      </w:r>
      <w:proofErr w:type="spellEnd"/>
      <w:r w:rsidRPr="003248AB">
        <w:rPr>
          <w:rFonts w:eastAsiaTheme="minorHAnsi"/>
          <w:sz w:val="24"/>
          <w:szCs w:val="24"/>
          <w:lang w:eastAsia="en-US"/>
        </w:rPr>
        <w:t xml:space="preserve"> pyrkii vastaamaan erittäin tärkeisiin kysymyksiin tupakoinnin aiheuttamasta riippuvuudesta ja sen merkityksestä kansanterveydelle. Hän etsii ja karakterisoi geenejä ja niiden </w:t>
      </w:r>
      <w:proofErr w:type="spellStart"/>
      <w:r w:rsidRPr="003248AB">
        <w:rPr>
          <w:rFonts w:eastAsiaTheme="minorHAnsi"/>
          <w:sz w:val="24"/>
          <w:szCs w:val="24"/>
          <w:lang w:eastAsia="en-US"/>
        </w:rPr>
        <w:t>epigeneettisiä</w:t>
      </w:r>
      <w:proofErr w:type="spellEnd"/>
      <w:r w:rsidRPr="003248AB">
        <w:rPr>
          <w:rFonts w:eastAsiaTheme="minorHAnsi"/>
          <w:sz w:val="24"/>
          <w:szCs w:val="24"/>
          <w:lang w:eastAsia="en-US"/>
        </w:rPr>
        <w:t xml:space="preserve"> muutoksia, jotka altistavat tupakoinnille ja selittävät tupakoinnin ja tupakkatautien välistä yhteyttä, sekä tarkastelee sitä miten vuorovaikutukset geenien ja ympäristön välillä muovaavat geneettistä alttiutta. </w:t>
      </w:r>
    </w:p>
    <w:p w:rsidR="003248AB" w:rsidRPr="003248AB" w:rsidRDefault="003248AB" w:rsidP="003248AB">
      <w:pPr>
        <w:spacing w:after="200" w:line="276" w:lineRule="auto"/>
        <w:rPr>
          <w:rFonts w:eastAsiaTheme="minorHAnsi"/>
          <w:sz w:val="24"/>
          <w:szCs w:val="24"/>
          <w:lang w:eastAsia="en-US"/>
        </w:rPr>
      </w:pPr>
      <w:r w:rsidRPr="003248AB">
        <w:rPr>
          <w:rFonts w:eastAsiaTheme="minorHAnsi"/>
          <w:sz w:val="24"/>
          <w:szCs w:val="24"/>
          <w:lang w:eastAsia="en-US"/>
        </w:rPr>
        <w:lastRenderedPageBreak/>
        <w:t xml:space="preserve">Joka neljäs suomalainen aikuinen tupakoi ja joka toinen tupakoitsija kuolee tupakoinnista johtuvaan tautiin. Tupakointiin liittyy muitakin kansanterveyden kannalta merkittäviä ongelmia, kuten alkoholismi ja masennus sekä kasvanut riski sairastua syöpään. </w:t>
      </w:r>
      <w:proofErr w:type="spellStart"/>
      <w:r w:rsidRPr="003248AB">
        <w:rPr>
          <w:rFonts w:eastAsiaTheme="minorHAnsi"/>
          <w:sz w:val="24"/>
          <w:szCs w:val="24"/>
          <w:lang w:eastAsia="en-US"/>
        </w:rPr>
        <w:t>Kaprio</w:t>
      </w:r>
      <w:proofErr w:type="spellEnd"/>
      <w:r w:rsidRPr="003248AB">
        <w:rPr>
          <w:rFonts w:eastAsiaTheme="minorHAnsi"/>
          <w:sz w:val="24"/>
          <w:szCs w:val="24"/>
          <w:lang w:eastAsia="en-US"/>
        </w:rPr>
        <w:t xml:space="preserve"> ryhmineen hyödyntää tutkimuksessa Suomen ainutlaatuista kaksosrekisteriä, jonka kehittämisessä hän on ollut itse keskeisessä roolissa. </w:t>
      </w:r>
    </w:p>
    <w:p w:rsidR="003248AB" w:rsidRPr="003248AB" w:rsidRDefault="003248AB" w:rsidP="003248AB">
      <w:pPr>
        <w:spacing w:after="200" w:line="276" w:lineRule="auto"/>
        <w:rPr>
          <w:rFonts w:eastAsiaTheme="minorHAnsi"/>
          <w:b/>
          <w:sz w:val="24"/>
          <w:szCs w:val="24"/>
          <w:lang w:eastAsia="en-US"/>
        </w:rPr>
      </w:pPr>
    </w:p>
    <w:p w:rsidR="003248AB" w:rsidRPr="003248AB" w:rsidRDefault="003248AB" w:rsidP="003248AB">
      <w:pPr>
        <w:spacing w:after="200" w:line="276" w:lineRule="auto"/>
        <w:rPr>
          <w:rFonts w:eastAsiaTheme="minorHAnsi"/>
          <w:sz w:val="24"/>
          <w:szCs w:val="24"/>
          <w:lang w:eastAsia="en-US"/>
        </w:rPr>
      </w:pPr>
      <w:r w:rsidRPr="003248AB">
        <w:rPr>
          <w:rFonts w:eastAsiaTheme="minorHAnsi"/>
          <w:b/>
          <w:sz w:val="24"/>
          <w:szCs w:val="24"/>
          <w:lang w:eastAsia="en-US"/>
        </w:rPr>
        <w:t xml:space="preserve">Antti Kupiainen: </w:t>
      </w:r>
      <w:r w:rsidRPr="003248AB">
        <w:rPr>
          <w:rFonts w:eastAsiaTheme="minorHAnsi"/>
          <w:sz w:val="24"/>
          <w:szCs w:val="24"/>
          <w:lang w:eastAsia="en-US"/>
        </w:rPr>
        <w:t xml:space="preserve">Helsingin yliopiston professorin Antti Kupiaisen tutkimusala on matemaattinen fysiikka. Hänen arvioidaan olevan näkyvin suomalainen tutkija tällä alalla ja alansa kansainvälisesti tunnustettu johtohahmo. Kupiainen johtaa Suomen Akatemian Analyysin ja dynamiikan tutkimuksen huippuyksikköä. Akatemiaprofessorina hän työskenteli vuosina 1999–2008. Kupiainen on kansainvälisen matemaattisen fysiikan yhdistyksen (IAMP) puheenjohtaja. Hän on saanut Euroopan tutkimusneuvoston arvostetun varttuneiden tutkijoiden määrärahan. </w:t>
      </w:r>
    </w:p>
    <w:p w:rsidR="003248AB" w:rsidRPr="003248AB" w:rsidRDefault="003248AB" w:rsidP="003248AB">
      <w:pPr>
        <w:spacing w:after="200" w:line="276" w:lineRule="auto"/>
        <w:rPr>
          <w:rFonts w:eastAsiaTheme="minorHAnsi"/>
          <w:sz w:val="24"/>
          <w:szCs w:val="24"/>
          <w:lang w:eastAsia="en-US"/>
        </w:rPr>
      </w:pPr>
      <w:r w:rsidRPr="003248AB">
        <w:rPr>
          <w:rFonts w:eastAsiaTheme="minorHAnsi"/>
          <w:sz w:val="24"/>
          <w:szCs w:val="24"/>
          <w:lang w:eastAsia="en-US"/>
        </w:rPr>
        <w:t xml:space="preserve">Kupiaisen tutkimushanke akatemiaprofessorikaudella keskittyy epätasapainoilmiöiden matemaattiseen fysiikkaan ja tilastolliseen geometriaan. Molemmat ovat erittäin ajankohtaisia tutkimusaiheita, joissa Kupiainen on viime vuosina saavuttanut merkittäviä ja uraauurtavia tuloksia. Tavoitteena ovat läpimurrot diffuusion ja lämmönjohtavuuden alueilla. Tilastollinen geometria on uusi, hyvin aktiivinen tutkimusala matematiikan ja fysiikan rajapinnassa. Aihe liittyy myös funktioteoriaan, jolla on Suomessa vahva tutkimusperinne. </w:t>
      </w:r>
    </w:p>
    <w:p w:rsidR="003248AB" w:rsidRPr="003248AB" w:rsidRDefault="003248AB" w:rsidP="003248AB">
      <w:pPr>
        <w:spacing w:after="200" w:line="276" w:lineRule="auto"/>
        <w:rPr>
          <w:rFonts w:eastAsiaTheme="minorHAnsi"/>
          <w:sz w:val="24"/>
          <w:szCs w:val="24"/>
          <w:lang w:eastAsia="en-US"/>
        </w:rPr>
      </w:pPr>
    </w:p>
    <w:p w:rsidR="003248AB" w:rsidRPr="003248AB" w:rsidRDefault="003248AB" w:rsidP="003248AB">
      <w:pPr>
        <w:spacing w:after="200" w:line="276" w:lineRule="auto"/>
        <w:rPr>
          <w:rFonts w:eastAsiaTheme="minorHAnsi"/>
          <w:color w:val="000000"/>
          <w:sz w:val="24"/>
          <w:szCs w:val="24"/>
          <w:lang w:eastAsia="en-US"/>
        </w:rPr>
      </w:pPr>
      <w:r w:rsidRPr="003248AB">
        <w:rPr>
          <w:rFonts w:eastAsiaTheme="minorHAnsi"/>
          <w:b/>
          <w:sz w:val="24"/>
          <w:szCs w:val="24"/>
          <w:lang w:eastAsia="en-US"/>
        </w:rPr>
        <w:t>Juha Merilä:</w:t>
      </w:r>
      <w:r w:rsidRPr="003248AB">
        <w:rPr>
          <w:rFonts w:eastAsiaTheme="minorHAnsi"/>
          <w:sz w:val="24"/>
          <w:szCs w:val="24"/>
          <w:lang w:eastAsia="en-US"/>
        </w:rPr>
        <w:t xml:space="preserve"> Helsingin yliopiston populaatiogenetiikan professori Juha Merilän tutkimusalat ovat e</w:t>
      </w:r>
      <w:r w:rsidRPr="003248AB">
        <w:rPr>
          <w:rFonts w:eastAsiaTheme="minorHAnsi"/>
          <w:color w:val="000000"/>
          <w:sz w:val="24"/>
          <w:szCs w:val="24"/>
          <w:lang w:eastAsia="en-US"/>
        </w:rPr>
        <w:t>kologia, evoluutiobiologia ja ekofysiologia, perinnöllisyystiede, kehitysbiologia ja fysiologia, systeemibiologia sekä bioinformatiikka. Hän on toiminut akatemiaprofessorina jo aiemmin, vuosina 2006</w:t>
      </w:r>
      <w:r w:rsidRPr="003248AB">
        <w:rPr>
          <w:rFonts w:eastAsiaTheme="minorHAnsi"/>
          <w:sz w:val="24"/>
          <w:szCs w:val="24"/>
          <w:lang w:eastAsia="en-US"/>
        </w:rPr>
        <w:t>–</w:t>
      </w:r>
      <w:r w:rsidRPr="003248AB">
        <w:rPr>
          <w:rFonts w:eastAsiaTheme="minorHAnsi"/>
          <w:color w:val="000000"/>
          <w:sz w:val="24"/>
          <w:szCs w:val="24"/>
          <w:lang w:eastAsia="en-US"/>
        </w:rPr>
        <w:t>2011. Hänen ryhmänsä oli osa Suomen Akatemian Evoluutiogenetiikan ja -fysiologian huippuyksikköä vuosina 2006</w:t>
      </w:r>
      <w:r w:rsidRPr="003248AB">
        <w:rPr>
          <w:rFonts w:eastAsiaTheme="minorHAnsi"/>
          <w:sz w:val="24"/>
          <w:szCs w:val="24"/>
          <w:lang w:eastAsia="en-US"/>
        </w:rPr>
        <w:t>–</w:t>
      </w:r>
      <w:r w:rsidRPr="003248AB">
        <w:rPr>
          <w:rFonts w:eastAsiaTheme="minorHAnsi"/>
          <w:color w:val="000000"/>
          <w:sz w:val="24"/>
          <w:szCs w:val="24"/>
          <w:lang w:eastAsia="en-US"/>
        </w:rPr>
        <w:t>2011.</w:t>
      </w:r>
    </w:p>
    <w:p w:rsidR="003248AB" w:rsidRPr="003248AB" w:rsidRDefault="003248AB" w:rsidP="003248AB">
      <w:pPr>
        <w:spacing w:after="200" w:line="276" w:lineRule="auto"/>
        <w:rPr>
          <w:rFonts w:eastAsiaTheme="minorHAnsi"/>
          <w:sz w:val="24"/>
          <w:szCs w:val="24"/>
          <w:lang w:eastAsia="en-US"/>
        </w:rPr>
      </w:pPr>
      <w:r w:rsidRPr="003248AB">
        <w:rPr>
          <w:rFonts w:eastAsiaTheme="minorHAnsi"/>
          <w:sz w:val="24"/>
          <w:szCs w:val="24"/>
          <w:lang w:eastAsia="en-US"/>
        </w:rPr>
        <w:t xml:space="preserve">Merilä on uusilla avauksillaan innoittanut tutkimusta ja ajattelua lukuisilla evoluutiobiologian osa-alueilla sekä kehittänyt geneettisiä lähestymistapoja yleisesti mielenkiintoisiin kysymyksiin. Merilän tutkimukset fenotyyppien genetiikasta ja genotyyppi-ympäristö-interaktioista luonnonpopulaatioissa ovat olleet uraauurtavia ja ajankohtaisia. </w:t>
      </w:r>
      <w:r w:rsidRPr="003248AB">
        <w:rPr>
          <w:rFonts w:eastAsiaTheme="minorHAnsi"/>
          <w:bCs/>
          <w:sz w:val="24"/>
          <w:szCs w:val="24"/>
          <w:lang w:eastAsia="en-US"/>
        </w:rPr>
        <w:t xml:space="preserve">Akatemiaprofessorina hän tutkii kryptisiä sopeumia ja </w:t>
      </w:r>
      <w:proofErr w:type="spellStart"/>
      <w:r w:rsidRPr="003248AB">
        <w:rPr>
          <w:rFonts w:eastAsiaTheme="minorHAnsi"/>
          <w:bCs/>
          <w:sz w:val="24"/>
          <w:szCs w:val="24"/>
          <w:lang w:eastAsia="en-US"/>
        </w:rPr>
        <w:t>konvergenttistä</w:t>
      </w:r>
      <w:proofErr w:type="spellEnd"/>
      <w:r w:rsidRPr="003248AB">
        <w:rPr>
          <w:rFonts w:eastAsiaTheme="minorHAnsi"/>
          <w:bCs/>
          <w:sz w:val="24"/>
          <w:szCs w:val="24"/>
          <w:lang w:eastAsia="en-US"/>
        </w:rPr>
        <w:t xml:space="preserve"> evoluutiota moderneja </w:t>
      </w:r>
      <w:proofErr w:type="spellStart"/>
      <w:r w:rsidRPr="003248AB">
        <w:rPr>
          <w:rFonts w:eastAsiaTheme="minorHAnsi"/>
          <w:bCs/>
          <w:sz w:val="24"/>
          <w:szCs w:val="24"/>
          <w:lang w:eastAsia="en-US"/>
        </w:rPr>
        <w:t>genomisia</w:t>
      </w:r>
      <w:proofErr w:type="spellEnd"/>
      <w:r w:rsidRPr="003248AB">
        <w:rPr>
          <w:rFonts w:eastAsiaTheme="minorHAnsi"/>
          <w:bCs/>
          <w:sz w:val="24"/>
          <w:szCs w:val="24"/>
          <w:lang w:eastAsia="en-US"/>
        </w:rPr>
        <w:t xml:space="preserve"> ja tilastollisia menetelmiä hyödyntäen. Mallilajina on piikkikaloihin kuuluva kymmenpiikki, jonka isoloituneet pohjoiset lampipopulaatiot soveltuvat mallisysteemiksi geenikartoitustyölle. Tutkimuksen tulokset ovat merkittäviä biologisen monimuotoisuuden säilymisen ja evoluution ymmärtämiselle, mutta myös ilmastonmuutoksen sopeutumisen ja kalastusevoluution ymmärtämiselle.</w:t>
      </w:r>
    </w:p>
    <w:p w:rsidR="003248AB" w:rsidRPr="003248AB" w:rsidRDefault="003248AB" w:rsidP="003248AB">
      <w:pPr>
        <w:spacing w:after="200" w:line="276" w:lineRule="auto"/>
        <w:rPr>
          <w:rFonts w:eastAsiaTheme="minorHAnsi"/>
          <w:b/>
          <w:sz w:val="24"/>
          <w:szCs w:val="24"/>
          <w:lang w:eastAsia="en-US"/>
        </w:rPr>
      </w:pPr>
    </w:p>
    <w:p w:rsidR="003248AB" w:rsidRPr="003248AB" w:rsidRDefault="003248AB" w:rsidP="003248AB">
      <w:pPr>
        <w:spacing w:after="200" w:line="276" w:lineRule="auto"/>
        <w:rPr>
          <w:rFonts w:eastAsiaTheme="minorHAnsi"/>
          <w:sz w:val="24"/>
          <w:szCs w:val="24"/>
          <w:lang w:eastAsia="en-US"/>
        </w:rPr>
      </w:pPr>
      <w:r w:rsidRPr="003248AB">
        <w:rPr>
          <w:rFonts w:eastAsiaTheme="minorHAnsi"/>
          <w:b/>
          <w:sz w:val="24"/>
          <w:szCs w:val="24"/>
          <w:lang w:eastAsia="en-US"/>
        </w:rPr>
        <w:t xml:space="preserve">Uskali Mäki: </w:t>
      </w:r>
      <w:r w:rsidRPr="003248AB">
        <w:rPr>
          <w:rFonts w:eastAsiaTheme="minorHAnsi"/>
          <w:sz w:val="24"/>
          <w:szCs w:val="24"/>
          <w:lang w:eastAsia="en-US"/>
        </w:rPr>
        <w:t xml:space="preserve">Helsingin yliopiston professorin ja tutkimusjohtajan Uskali Mäen tutkimusala on tieteenfilosofia ja metodologia. Mäki on tehnyt kansainvälisen tieteellisen läpimurtonsa yhtenä modernin taloustieteen filosofian perustajana. Häntä pidetään keskeisimpänä taloustieteen filosofian </w:t>
      </w:r>
      <w:r w:rsidRPr="003248AB">
        <w:rPr>
          <w:rFonts w:eastAsiaTheme="minorHAnsi"/>
          <w:sz w:val="24"/>
          <w:szCs w:val="24"/>
          <w:lang w:eastAsia="en-US"/>
        </w:rPr>
        <w:lastRenderedPageBreak/>
        <w:t>kehittäjänä maailmassa ja hänen tutkimusryhmällään on tunnustettu asema kansainvälisessä tiedeyhteisössä. Mäen tarkoituksena on perustaa tieteidenvälisyyden filosofia, mihin myös hänen akatemiaprofessorikauden tutkimussuunnitelmansa tähtää. Mäellä on kaksi toisiaan tukevaa tutkimuslinjaa: taloustiedettä ja sen naapuritieteitä sekä niiden keskinäissuhteita käsittelevä filosofinen analyysi ja yleinen tieteen filosofinen analyysi tieteidenvälisyyden muodoista ja dynamiikasta.</w:t>
      </w:r>
    </w:p>
    <w:p w:rsidR="003248AB" w:rsidRPr="003248AB" w:rsidRDefault="003248AB" w:rsidP="003248AB">
      <w:pPr>
        <w:spacing w:after="200" w:line="276" w:lineRule="auto"/>
        <w:rPr>
          <w:rFonts w:eastAsiaTheme="minorHAnsi"/>
          <w:sz w:val="24"/>
          <w:szCs w:val="24"/>
          <w:lang w:eastAsia="en-US"/>
        </w:rPr>
      </w:pPr>
      <w:r w:rsidRPr="003248AB">
        <w:rPr>
          <w:rFonts w:eastAsiaTheme="minorHAnsi"/>
          <w:sz w:val="24"/>
          <w:szCs w:val="24"/>
          <w:lang w:eastAsia="en-US"/>
        </w:rPr>
        <w:t xml:space="preserve">Mäki johtaa Suomen Akatemian Yhteiskuntatieteiden filosofian tutkimuksen huippuyksikköä Helsingin yliopistossa. Hän on toiminut aikaisemmin akatemiaprofessorina (2006–2011), jolloin hän perusti </w:t>
      </w:r>
      <w:proofErr w:type="spellStart"/>
      <w:r w:rsidRPr="003248AB">
        <w:rPr>
          <w:rFonts w:eastAsiaTheme="minorHAnsi"/>
          <w:sz w:val="24"/>
          <w:szCs w:val="24"/>
          <w:lang w:eastAsia="en-US"/>
        </w:rPr>
        <w:t>Trends</w:t>
      </w:r>
      <w:proofErr w:type="spellEnd"/>
      <w:r w:rsidRPr="003248AB">
        <w:rPr>
          <w:rFonts w:eastAsiaTheme="minorHAnsi"/>
          <w:sz w:val="24"/>
          <w:szCs w:val="24"/>
          <w:lang w:eastAsia="en-US"/>
        </w:rPr>
        <w:t xml:space="preserve"> and </w:t>
      </w:r>
      <w:proofErr w:type="spellStart"/>
      <w:r w:rsidRPr="003248AB">
        <w:rPr>
          <w:rFonts w:eastAsiaTheme="minorHAnsi"/>
          <w:sz w:val="24"/>
          <w:szCs w:val="24"/>
          <w:lang w:eastAsia="en-US"/>
        </w:rPr>
        <w:t>Tensions</w:t>
      </w:r>
      <w:proofErr w:type="spellEnd"/>
      <w:r w:rsidRPr="003248AB">
        <w:rPr>
          <w:rFonts w:eastAsiaTheme="minorHAnsi"/>
          <w:sz w:val="24"/>
          <w:szCs w:val="24"/>
          <w:lang w:eastAsia="en-US"/>
        </w:rPr>
        <w:t xml:space="preserve"> in </w:t>
      </w:r>
      <w:proofErr w:type="spellStart"/>
      <w:r w:rsidRPr="003248AB">
        <w:rPr>
          <w:rFonts w:eastAsiaTheme="minorHAnsi"/>
          <w:sz w:val="24"/>
          <w:szCs w:val="24"/>
          <w:lang w:eastAsia="en-US"/>
        </w:rPr>
        <w:t>Intellectual</w:t>
      </w:r>
      <w:proofErr w:type="spellEnd"/>
      <w:r w:rsidRPr="003248AB">
        <w:rPr>
          <w:rFonts w:eastAsiaTheme="minorHAnsi"/>
          <w:sz w:val="24"/>
          <w:szCs w:val="24"/>
          <w:lang w:eastAsia="en-US"/>
        </w:rPr>
        <w:t xml:space="preserve"> </w:t>
      </w:r>
      <w:proofErr w:type="spellStart"/>
      <w:r w:rsidRPr="003248AB">
        <w:rPr>
          <w:rFonts w:eastAsiaTheme="minorHAnsi"/>
          <w:sz w:val="24"/>
          <w:szCs w:val="24"/>
          <w:lang w:eastAsia="en-US"/>
        </w:rPr>
        <w:t>Integration</w:t>
      </w:r>
      <w:proofErr w:type="spellEnd"/>
      <w:r w:rsidRPr="003248AB">
        <w:rPr>
          <w:rFonts w:eastAsiaTheme="minorHAnsi"/>
          <w:sz w:val="24"/>
          <w:szCs w:val="24"/>
          <w:lang w:eastAsia="en-US"/>
        </w:rPr>
        <w:t xml:space="preserve"> (TINT) -tutkimusryhmän, josta on tullut kansainvälisesti tunnustettu tieteidenvälinen tutkimusyhteisö filosofian ja sosiaalitieteiden alalla. </w:t>
      </w:r>
    </w:p>
    <w:p w:rsidR="003248AB" w:rsidRPr="003248AB" w:rsidRDefault="003248AB" w:rsidP="003248AB">
      <w:pPr>
        <w:spacing w:after="200" w:line="276" w:lineRule="auto"/>
        <w:rPr>
          <w:rFonts w:eastAsiaTheme="minorHAnsi"/>
          <w:sz w:val="24"/>
          <w:szCs w:val="24"/>
          <w:lang w:eastAsia="en-US"/>
        </w:rPr>
      </w:pPr>
    </w:p>
    <w:p w:rsidR="003248AB" w:rsidRPr="003248AB" w:rsidRDefault="003248AB" w:rsidP="003248AB">
      <w:pPr>
        <w:spacing w:after="200" w:line="276" w:lineRule="auto"/>
        <w:rPr>
          <w:rFonts w:eastAsiaTheme="minorHAnsi"/>
          <w:sz w:val="24"/>
          <w:szCs w:val="24"/>
          <w:lang w:eastAsia="en-US"/>
        </w:rPr>
      </w:pPr>
      <w:r w:rsidRPr="003248AB">
        <w:rPr>
          <w:rFonts w:eastAsiaTheme="minorHAnsi"/>
          <w:b/>
          <w:sz w:val="24"/>
          <w:szCs w:val="24"/>
          <w:lang w:eastAsia="en-US"/>
        </w:rPr>
        <w:t xml:space="preserve">Kari Rissanen: </w:t>
      </w:r>
      <w:r w:rsidRPr="003248AB">
        <w:rPr>
          <w:rFonts w:eastAsiaTheme="minorHAnsi"/>
          <w:sz w:val="24"/>
          <w:szCs w:val="24"/>
          <w:lang w:eastAsia="en-US"/>
        </w:rPr>
        <w:t xml:space="preserve">Jyväskylän yliopiston akatemiaprofessori (2008–2012) ja uuden kauden saava Kari Rissanen edustaa supramolekyylikemiaa, nanokemiaa ja röntgenkristallografiaa. Supramolekyylikemian alalla hän on tunnettu asiantuntija sekä rakennetutkimuksessa että </w:t>
      </w:r>
      <w:proofErr w:type="spellStart"/>
      <w:r w:rsidRPr="003248AB">
        <w:rPr>
          <w:rFonts w:eastAsiaTheme="minorHAnsi"/>
          <w:sz w:val="24"/>
          <w:szCs w:val="24"/>
          <w:lang w:eastAsia="en-US"/>
        </w:rPr>
        <w:t>syntetiikassa</w:t>
      </w:r>
      <w:proofErr w:type="spellEnd"/>
      <w:r w:rsidRPr="003248AB">
        <w:rPr>
          <w:rFonts w:eastAsiaTheme="minorHAnsi"/>
          <w:sz w:val="24"/>
          <w:szCs w:val="24"/>
          <w:lang w:eastAsia="en-US"/>
        </w:rPr>
        <w:t xml:space="preserve">. Hänen tutkimuksessaan keskeisiä ovat heikot, </w:t>
      </w:r>
      <w:proofErr w:type="spellStart"/>
      <w:r w:rsidRPr="003248AB">
        <w:rPr>
          <w:rFonts w:eastAsiaTheme="minorHAnsi"/>
          <w:sz w:val="24"/>
          <w:szCs w:val="24"/>
          <w:lang w:eastAsia="en-US"/>
        </w:rPr>
        <w:t>ei-kovalenttiset</w:t>
      </w:r>
      <w:proofErr w:type="spellEnd"/>
      <w:r w:rsidRPr="003248AB">
        <w:rPr>
          <w:rFonts w:eastAsiaTheme="minorHAnsi"/>
          <w:sz w:val="24"/>
          <w:szCs w:val="24"/>
          <w:lang w:eastAsia="en-US"/>
        </w:rPr>
        <w:t xml:space="preserve"> vuorovaikutukset kiinteässä tilassa, liuoksissa ja kaasufaasissa. Erityisen mielenkiinnon kohteena ovat vety- ja halogeenisidokset sekä siirtymämetallien koordinaatiokemia. Rissasen valmistamat uudet nano- ja supramolekulaariset systeemit rakentuvat heikkojen vuorovaikutusten avulla. Halogeenisidos on suhteellisen uusi konsepti, ja Rissasen panos sen ymmärtämisessä ja hyödyntämisessä on merkittävä.</w:t>
      </w:r>
    </w:p>
    <w:p w:rsidR="003248AB" w:rsidRPr="003248AB" w:rsidRDefault="003248AB" w:rsidP="003248AB">
      <w:pPr>
        <w:spacing w:after="200" w:line="276" w:lineRule="auto"/>
        <w:rPr>
          <w:rFonts w:eastAsiaTheme="minorHAnsi"/>
          <w:sz w:val="24"/>
          <w:szCs w:val="24"/>
          <w:lang w:eastAsia="en-US"/>
        </w:rPr>
      </w:pPr>
      <w:r w:rsidRPr="003248AB">
        <w:rPr>
          <w:rFonts w:eastAsiaTheme="minorHAnsi"/>
          <w:sz w:val="24"/>
          <w:szCs w:val="24"/>
          <w:lang w:eastAsia="en-US"/>
        </w:rPr>
        <w:t xml:space="preserve">Rissasen tavoitteena on valmistaa uusia kapselimaisia supramolekyylejä metallikoordinaatiolla tai halogeenisidoksilla sekä uusia halogeenisidottuja orgaanisia kaksi- tai </w:t>
      </w:r>
      <w:proofErr w:type="spellStart"/>
      <w:r w:rsidRPr="003248AB">
        <w:rPr>
          <w:rFonts w:eastAsiaTheme="minorHAnsi"/>
          <w:sz w:val="24"/>
          <w:szCs w:val="24"/>
          <w:lang w:eastAsia="en-US"/>
        </w:rPr>
        <w:t>kolmedimensionaalisia</w:t>
      </w:r>
      <w:proofErr w:type="spellEnd"/>
      <w:r w:rsidRPr="003248AB">
        <w:rPr>
          <w:rFonts w:eastAsiaTheme="minorHAnsi"/>
          <w:sz w:val="24"/>
          <w:szCs w:val="24"/>
          <w:lang w:eastAsia="en-US"/>
        </w:rPr>
        <w:t xml:space="preserve"> verkkoja. Näiden uusien tutkimussuuntien odotetaan johtavan perustavaa laatua oleviin saavutuksiin supramolekyyli- ja nanokemian alalla. </w:t>
      </w:r>
    </w:p>
    <w:p w:rsidR="003248AB" w:rsidRPr="003248AB" w:rsidRDefault="003248AB" w:rsidP="003248AB">
      <w:pPr>
        <w:spacing w:after="200" w:line="276" w:lineRule="auto"/>
        <w:rPr>
          <w:rFonts w:eastAsiaTheme="minorHAnsi"/>
          <w:b/>
          <w:sz w:val="24"/>
          <w:szCs w:val="24"/>
          <w:lang w:eastAsia="en-US"/>
        </w:rPr>
      </w:pPr>
    </w:p>
    <w:p w:rsidR="003248AB" w:rsidRPr="003248AB" w:rsidRDefault="003248AB" w:rsidP="003248AB">
      <w:pPr>
        <w:spacing w:after="200" w:line="276" w:lineRule="auto"/>
        <w:rPr>
          <w:rFonts w:eastAsiaTheme="minorHAnsi"/>
          <w:sz w:val="24"/>
          <w:szCs w:val="24"/>
          <w:lang w:eastAsia="en-US"/>
        </w:rPr>
      </w:pPr>
      <w:r w:rsidRPr="003248AB">
        <w:rPr>
          <w:rFonts w:eastAsiaTheme="minorHAnsi"/>
          <w:b/>
          <w:sz w:val="24"/>
          <w:szCs w:val="24"/>
          <w:lang w:eastAsia="en-US"/>
        </w:rPr>
        <w:t xml:space="preserve">Elina </w:t>
      </w:r>
      <w:proofErr w:type="spellStart"/>
      <w:r w:rsidRPr="003248AB">
        <w:rPr>
          <w:rFonts w:eastAsiaTheme="minorHAnsi"/>
          <w:b/>
          <w:sz w:val="24"/>
          <w:szCs w:val="24"/>
          <w:lang w:eastAsia="en-US"/>
        </w:rPr>
        <w:t>Vuola</w:t>
      </w:r>
      <w:proofErr w:type="spellEnd"/>
      <w:r w:rsidRPr="003248AB">
        <w:rPr>
          <w:rFonts w:eastAsiaTheme="minorHAnsi"/>
          <w:b/>
          <w:sz w:val="24"/>
          <w:szCs w:val="24"/>
          <w:lang w:eastAsia="en-US"/>
        </w:rPr>
        <w:t xml:space="preserve">: </w:t>
      </w:r>
      <w:r w:rsidRPr="003248AB">
        <w:rPr>
          <w:rFonts w:eastAsiaTheme="minorHAnsi"/>
          <w:sz w:val="24"/>
          <w:szCs w:val="24"/>
          <w:lang w:eastAsia="en-US"/>
        </w:rPr>
        <w:t xml:space="preserve">Helsingin yliopiston dosentti Elina </w:t>
      </w:r>
      <w:proofErr w:type="spellStart"/>
      <w:r w:rsidRPr="003248AB">
        <w:rPr>
          <w:rFonts w:eastAsiaTheme="minorHAnsi"/>
          <w:sz w:val="24"/>
          <w:szCs w:val="24"/>
          <w:lang w:eastAsia="en-US"/>
        </w:rPr>
        <w:t>Vuolan</w:t>
      </w:r>
      <w:proofErr w:type="spellEnd"/>
      <w:r w:rsidRPr="003248AB">
        <w:rPr>
          <w:rFonts w:eastAsiaTheme="minorHAnsi"/>
          <w:sz w:val="24"/>
          <w:szCs w:val="24"/>
          <w:lang w:eastAsia="en-US"/>
        </w:rPr>
        <w:t xml:space="preserve"> tutkimusala on teologia. </w:t>
      </w:r>
      <w:proofErr w:type="spellStart"/>
      <w:r w:rsidRPr="003248AB">
        <w:rPr>
          <w:rFonts w:eastAsiaTheme="minorHAnsi"/>
          <w:sz w:val="24"/>
          <w:szCs w:val="24"/>
          <w:lang w:eastAsia="en-US"/>
        </w:rPr>
        <w:t>Vuola</w:t>
      </w:r>
      <w:proofErr w:type="spellEnd"/>
      <w:r w:rsidRPr="003248AB">
        <w:rPr>
          <w:rFonts w:eastAsiaTheme="minorHAnsi"/>
          <w:sz w:val="24"/>
          <w:szCs w:val="24"/>
          <w:lang w:eastAsia="en-US"/>
        </w:rPr>
        <w:t xml:space="preserve"> on sekä kansainvälisesti arvostettu klassinen feministiteologi että arvostettu Latinalaisen Amerikan tutkija. Hänellä on vahvat yhteistyöverkostot Pohjois-Amerikassa, Latinalaisessa Amerikassa ja Skandinaviassa. Hänen tutkimustyölleen on </w:t>
      </w:r>
      <w:proofErr w:type="gramStart"/>
      <w:r w:rsidRPr="003248AB">
        <w:rPr>
          <w:rFonts w:eastAsiaTheme="minorHAnsi"/>
          <w:sz w:val="24"/>
          <w:szCs w:val="24"/>
          <w:lang w:eastAsia="en-US"/>
        </w:rPr>
        <w:t>tyypillistä tieteidenvälisyys</w:t>
      </w:r>
      <w:proofErr w:type="gramEnd"/>
      <w:r w:rsidRPr="003248AB">
        <w:rPr>
          <w:rFonts w:eastAsiaTheme="minorHAnsi"/>
          <w:sz w:val="24"/>
          <w:szCs w:val="24"/>
          <w:lang w:eastAsia="en-US"/>
        </w:rPr>
        <w:t>.</w:t>
      </w:r>
    </w:p>
    <w:p w:rsidR="003248AB" w:rsidRPr="003248AB" w:rsidRDefault="003248AB" w:rsidP="003248AB">
      <w:pPr>
        <w:spacing w:after="200" w:line="276" w:lineRule="auto"/>
        <w:rPr>
          <w:rFonts w:eastAsiaTheme="minorHAnsi"/>
          <w:sz w:val="24"/>
          <w:szCs w:val="24"/>
          <w:lang w:eastAsia="en-US"/>
        </w:rPr>
      </w:pPr>
      <w:proofErr w:type="spellStart"/>
      <w:r w:rsidRPr="003248AB">
        <w:rPr>
          <w:rFonts w:eastAsiaTheme="minorHAnsi"/>
          <w:sz w:val="24"/>
          <w:szCs w:val="24"/>
          <w:lang w:eastAsia="en-US"/>
        </w:rPr>
        <w:t>Vuolan</w:t>
      </w:r>
      <w:proofErr w:type="spellEnd"/>
      <w:r w:rsidRPr="003248AB">
        <w:rPr>
          <w:rFonts w:eastAsiaTheme="minorHAnsi"/>
          <w:sz w:val="24"/>
          <w:szCs w:val="24"/>
          <w:lang w:eastAsia="en-US"/>
        </w:rPr>
        <w:t xml:space="preserve"> tutkimussuunnitelman nimi on </w:t>
      </w:r>
      <w:r w:rsidRPr="003248AB">
        <w:rPr>
          <w:rFonts w:eastAsiaTheme="minorHAnsi"/>
          <w:i/>
          <w:sz w:val="24"/>
          <w:szCs w:val="24"/>
          <w:lang w:eastAsia="en-US"/>
        </w:rPr>
        <w:t xml:space="preserve">Ruumiillinen uskonto. Ruumiillisuuden ja sukupuolen muuttuvat merkitykset uskonnollisen identiteetin nykymuodoissa Suomessa. </w:t>
      </w:r>
      <w:r w:rsidRPr="003248AB">
        <w:rPr>
          <w:rFonts w:eastAsiaTheme="minorHAnsi"/>
          <w:sz w:val="24"/>
          <w:szCs w:val="24"/>
          <w:lang w:eastAsia="en-US"/>
        </w:rPr>
        <w:t xml:space="preserve">Hanke yhdistää etnografisia ja </w:t>
      </w:r>
      <w:proofErr w:type="spellStart"/>
      <w:r w:rsidRPr="003248AB">
        <w:rPr>
          <w:rFonts w:eastAsiaTheme="minorHAnsi"/>
          <w:sz w:val="24"/>
          <w:szCs w:val="24"/>
          <w:lang w:eastAsia="en-US"/>
        </w:rPr>
        <w:t>tekstuaalisia</w:t>
      </w:r>
      <w:proofErr w:type="spellEnd"/>
      <w:r w:rsidRPr="003248AB">
        <w:rPr>
          <w:rFonts w:eastAsiaTheme="minorHAnsi"/>
          <w:sz w:val="24"/>
          <w:szCs w:val="24"/>
          <w:lang w:eastAsia="en-US"/>
        </w:rPr>
        <w:t xml:space="preserve"> metodeja kolmen juutalais-kristillisen ”konservatiiviseksi” mielletyn uskonnollisen ja osin myös etnisen vähemmistön tutkimisessa Suomessa. Kyse on vanhoillislestadiolaisuudesta, juutalaisuudesta ja ortodoksisesta kirkosta. Hanke keskittyy </w:t>
      </w:r>
      <w:proofErr w:type="gramStart"/>
      <w:r w:rsidRPr="003248AB">
        <w:rPr>
          <w:rFonts w:eastAsiaTheme="minorHAnsi"/>
          <w:sz w:val="24"/>
          <w:szCs w:val="24"/>
          <w:lang w:eastAsia="en-US"/>
        </w:rPr>
        <w:t>erityisesti  käsityksiin</w:t>
      </w:r>
      <w:proofErr w:type="gramEnd"/>
      <w:r w:rsidRPr="003248AB">
        <w:rPr>
          <w:rFonts w:eastAsiaTheme="minorHAnsi"/>
          <w:sz w:val="24"/>
          <w:szCs w:val="24"/>
          <w:lang w:eastAsia="en-US"/>
        </w:rPr>
        <w:t xml:space="preserve"> sukupuolesta, sukupuolten suhteesta sekä niiden suhteesta ympäröivän yhteiskunnan ideaaleihin. Hanke tähtää sellaisen tutkimusperinteen kehittämiseen, joka yhdistää uskonnon tutkimusta elettynä uskontona (etnografiaa) teologiseen analyysiin. Tutkimuksessa luodaan kattavampi käsitys siitä, kuinka teologia ja uskonnollinen identiteetti vaikuttavat toisiinsa erityisesti sellaisissa yhteyksissä, joissa ne saattavat olla ristiriidassa keskenään. Kyse on sukupuoleen ja seksuaalisuuteen, mutta myös köyhyyteen, </w:t>
      </w:r>
      <w:r w:rsidRPr="003248AB">
        <w:rPr>
          <w:rFonts w:eastAsiaTheme="minorHAnsi"/>
          <w:sz w:val="24"/>
          <w:szCs w:val="24"/>
          <w:lang w:eastAsia="en-US"/>
        </w:rPr>
        <w:lastRenderedPageBreak/>
        <w:t>etnisyyteen ja juutalais-kristillisen perinteen yleiseen merkitykseen liittyvistä asioista suhteessa sekulaareihin käsityksiin tasa-arvosta ja ihmisoikeuksista.</w:t>
      </w:r>
    </w:p>
    <w:p w:rsidR="003248AB" w:rsidRPr="003248AB" w:rsidRDefault="003248AB" w:rsidP="003248AB">
      <w:pPr>
        <w:spacing w:after="200" w:line="276" w:lineRule="auto"/>
        <w:rPr>
          <w:rFonts w:eastAsiaTheme="minorHAnsi"/>
          <w:b/>
          <w:sz w:val="24"/>
          <w:szCs w:val="24"/>
          <w:lang w:eastAsia="en-US"/>
        </w:rPr>
      </w:pPr>
    </w:p>
    <w:p w:rsidR="003248AB" w:rsidRPr="003248AB" w:rsidRDefault="003248AB" w:rsidP="003248AB">
      <w:pPr>
        <w:spacing w:after="200" w:line="276" w:lineRule="auto"/>
        <w:rPr>
          <w:rFonts w:eastAsiaTheme="minorHAnsi"/>
          <w:b/>
          <w:sz w:val="24"/>
          <w:szCs w:val="24"/>
          <w:lang w:eastAsia="en-US"/>
        </w:rPr>
      </w:pPr>
      <w:r w:rsidRPr="003248AB">
        <w:rPr>
          <w:rFonts w:eastAsiaTheme="minorHAnsi"/>
          <w:b/>
          <w:sz w:val="24"/>
          <w:szCs w:val="24"/>
          <w:lang w:eastAsia="en-US"/>
        </w:rPr>
        <w:t>Lisätietoja:</w:t>
      </w:r>
    </w:p>
    <w:p w:rsidR="003248AB" w:rsidRPr="003248AB" w:rsidRDefault="003248AB" w:rsidP="003248AB">
      <w:pPr>
        <w:numPr>
          <w:ilvl w:val="0"/>
          <w:numId w:val="2"/>
        </w:numPr>
        <w:shd w:val="clear" w:color="auto" w:fill="FFFFFF"/>
        <w:spacing w:before="100" w:beforeAutospacing="1" w:after="100" w:afterAutospacing="1" w:line="360" w:lineRule="atLeast"/>
        <w:rPr>
          <w:color w:val="000000"/>
          <w:sz w:val="24"/>
          <w:szCs w:val="24"/>
        </w:rPr>
      </w:pPr>
      <w:r w:rsidRPr="003248AB">
        <w:rPr>
          <w:color w:val="000000"/>
          <w:sz w:val="24"/>
          <w:szCs w:val="24"/>
        </w:rPr>
        <w:t xml:space="preserve">Suomen Akatemian pääjohtaja </w:t>
      </w:r>
      <w:r w:rsidRPr="003248AB">
        <w:rPr>
          <w:b/>
          <w:color w:val="000000"/>
          <w:sz w:val="24"/>
          <w:szCs w:val="24"/>
        </w:rPr>
        <w:t>Heikki Mannila</w:t>
      </w:r>
      <w:r w:rsidRPr="003248AB">
        <w:rPr>
          <w:color w:val="000000"/>
          <w:sz w:val="24"/>
          <w:szCs w:val="24"/>
        </w:rPr>
        <w:t xml:space="preserve">, p. (09) 7748 8210, ja ylijohtaja, tutkimus, </w:t>
      </w:r>
      <w:r w:rsidRPr="003248AB">
        <w:rPr>
          <w:b/>
          <w:bCs/>
          <w:color w:val="000000"/>
          <w:sz w:val="24"/>
          <w:szCs w:val="24"/>
        </w:rPr>
        <w:t>Riitta Mustonen</w:t>
      </w:r>
      <w:r w:rsidRPr="003248AB">
        <w:rPr>
          <w:color w:val="000000"/>
          <w:sz w:val="24"/>
          <w:szCs w:val="24"/>
        </w:rPr>
        <w:t xml:space="preserve">, p. (09) 7748 8220 </w:t>
      </w:r>
    </w:p>
    <w:p w:rsidR="003248AB" w:rsidRPr="003248AB" w:rsidRDefault="003248AB" w:rsidP="003248AB">
      <w:pPr>
        <w:numPr>
          <w:ilvl w:val="0"/>
          <w:numId w:val="2"/>
        </w:numPr>
        <w:shd w:val="clear" w:color="auto" w:fill="FFFFFF"/>
        <w:spacing w:before="100" w:beforeAutospacing="1" w:after="100" w:afterAutospacing="1" w:line="360" w:lineRule="atLeast"/>
        <w:rPr>
          <w:color w:val="000000"/>
          <w:sz w:val="24"/>
          <w:szCs w:val="24"/>
        </w:rPr>
      </w:pPr>
      <w:r w:rsidRPr="003248AB">
        <w:rPr>
          <w:color w:val="000000"/>
          <w:sz w:val="24"/>
          <w:szCs w:val="24"/>
        </w:rPr>
        <w:t xml:space="preserve">Biotieteiden ja ympäristön tutkimuksen yksikön johtaja </w:t>
      </w:r>
      <w:r w:rsidRPr="003248AB">
        <w:rPr>
          <w:b/>
          <w:bCs/>
          <w:color w:val="000000"/>
          <w:sz w:val="24"/>
          <w:szCs w:val="24"/>
        </w:rPr>
        <w:t xml:space="preserve">Laura </w:t>
      </w:r>
      <w:proofErr w:type="spellStart"/>
      <w:r w:rsidRPr="003248AB">
        <w:rPr>
          <w:b/>
          <w:bCs/>
          <w:color w:val="000000"/>
          <w:sz w:val="24"/>
          <w:szCs w:val="24"/>
        </w:rPr>
        <w:t>Raaska</w:t>
      </w:r>
      <w:proofErr w:type="spellEnd"/>
      <w:r w:rsidRPr="003248AB">
        <w:rPr>
          <w:bCs/>
          <w:color w:val="000000"/>
          <w:sz w:val="24"/>
          <w:szCs w:val="24"/>
        </w:rPr>
        <w:t>,</w:t>
      </w:r>
      <w:r w:rsidRPr="003248AB">
        <w:rPr>
          <w:color w:val="000000"/>
          <w:sz w:val="24"/>
          <w:szCs w:val="24"/>
        </w:rPr>
        <w:t xml:space="preserve"> p. (09)7748 8336, ja tiedeasiantuntija </w:t>
      </w:r>
      <w:r w:rsidRPr="003248AB">
        <w:rPr>
          <w:b/>
          <w:bCs/>
          <w:color w:val="000000"/>
          <w:sz w:val="24"/>
          <w:szCs w:val="24"/>
        </w:rPr>
        <w:t xml:space="preserve">Timo </w:t>
      </w:r>
      <w:proofErr w:type="spellStart"/>
      <w:r w:rsidRPr="003248AB">
        <w:rPr>
          <w:b/>
          <w:bCs/>
          <w:color w:val="000000"/>
          <w:sz w:val="24"/>
          <w:szCs w:val="24"/>
        </w:rPr>
        <w:t>Sareneva</w:t>
      </w:r>
      <w:proofErr w:type="spellEnd"/>
      <w:r w:rsidRPr="003248AB">
        <w:rPr>
          <w:color w:val="000000"/>
          <w:sz w:val="24"/>
          <w:szCs w:val="24"/>
        </w:rPr>
        <w:t xml:space="preserve">, p. (09) 7748 8243 </w:t>
      </w:r>
    </w:p>
    <w:p w:rsidR="003248AB" w:rsidRPr="003248AB" w:rsidRDefault="003248AB" w:rsidP="003248AB">
      <w:pPr>
        <w:numPr>
          <w:ilvl w:val="0"/>
          <w:numId w:val="2"/>
        </w:numPr>
        <w:shd w:val="clear" w:color="auto" w:fill="FFFFFF"/>
        <w:spacing w:before="100" w:beforeAutospacing="1" w:after="100" w:afterAutospacing="1" w:line="360" w:lineRule="atLeast"/>
        <w:rPr>
          <w:color w:val="000000"/>
          <w:sz w:val="24"/>
          <w:szCs w:val="24"/>
        </w:rPr>
      </w:pPr>
      <w:r w:rsidRPr="003248AB">
        <w:rPr>
          <w:color w:val="000000"/>
          <w:sz w:val="24"/>
          <w:szCs w:val="24"/>
        </w:rPr>
        <w:t xml:space="preserve">Kulttuurin ja yhteiskunnan tutkimuksen yksikön johtaja </w:t>
      </w:r>
      <w:r w:rsidRPr="003248AB">
        <w:rPr>
          <w:b/>
          <w:color w:val="000000"/>
          <w:sz w:val="24"/>
          <w:szCs w:val="24"/>
        </w:rPr>
        <w:t xml:space="preserve">Liisa </w:t>
      </w:r>
      <w:proofErr w:type="spellStart"/>
      <w:r w:rsidRPr="003248AB">
        <w:rPr>
          <w:b/>
          <w:color w:val="000000"/>
          <w:sz w:val="24"/>
          <w:szCs w:val="24"/>
        </w:rPr>
        <w:t>Hakamies-Blomqvist</w:t>
      </w:r>
      <w:proofErr w:type="spellEnd"/>
      <w:r w:rsidRPr="003248AB">
        <w:rPr>
          <w:color w:val="000000"/>
          <w:sz w:val="24"/>
          <w:szCs w:val="24"/>
        </w:rPr>
        <w:t xml:space="preserve">, p. (09) 7748 8223, ja johtava tiedeasiantuntija </w:t>
      </w:r>
      <w:r w:rsidRPr="003248AB">
        <w:rPr>
          <w:b/>
          <w:bCs/>
          <w:color w:val="000000"/>
          <w:sz w:val="24"/>
          <w:szCs w:val="24"/>
        </w:rPr>
        <w:t>Raija Matikainen</w:t>
      </w:r>
      <w:r w:rsidRPr="003248AB">
        <w:rPr>
          <w:bCs/>
          <w:color w:val="000000"/>
          <w:sz w:val="24"/>
          <w:szCs w:val="24"/>
        </w:rPr>
        <w:t>,</w:t>
      </w:r>
      <w:r w:rsidRPr="003248AB">
        <w:rPr>
          <w:b/>
          <w:bCs/>
          <w:color w:val="000000"/>
          <w:sz w:val="24"/>
          <w:szCs w:val="24"/>
        </w:rPr>
        <w:t xml:space="preserve"> </w:t>
      </w:r>
      <w:r w:rsidRPr="003248AB">
        <w:rPr>
          <w:color w:val="000000"/>
          <w:sz w:val="24"/>
          <w:szCs w:val="24"/>
        </w:rPr>
        <w:t>p.</w:t>
      </w:r>
      <w:r w:rsidRPr="003248AB">
        <w:rPr>
          <w:b/>
          <w:bCs/>
          <w:color w:val="000000"/>
          <w:sz w:val="24"/>
          <w:szCs w:val="24"/>
        </w:rPr>
        <w:t xml:space="preserve"> </w:t>
      </w:r>
      <w:r w:rsidRPr="003248AB">
        <w:rPr>
          <w:color w:val="000000"/>
          <w:sz w:val="24"/>
          <w:szCs w:val="24"/>
        </w:rPr>
        <w:t>(09) 7748 8348</w:t>
      </w:r>
    </w:p>
    <w:p w:rsidR="003248AB" w:rsidRPr="003248AB" w:rsidRDefault="003248AB" w:rsidP="003248AB">
      <w:pPr>
        <w:numPr>
          <w:ilvl w:val="0"/>
          <w:numId w:val="2"/>
        </w:numPr>
        <w:shd w:val="clear" w:color="auto" w:fill="FFFFFF"/>
        <w:spacing w:before="100" w:beforeAutospacing="1" w:after="100" w:afterAutospacing="1" w:line="360" w:lineRule="atLeast"/>
        <w:rPr>
          <w:color w:val="000000"/>
          <w:sz w:val="24"/>
          <w:szCs w:val="24"/>
        </w:rPr>
      </w:pPr>
      <w:r w:rsidRPr="003248AB">
        <w:rPr>
          <w:color w:val="000000"/>
          <w:sz w:val="24"/>
          <w:szCs w:val="24"/>
        </w:rPr>
        <w:t xml:space="preserve">Luonnontieteiden ja tekniikan tutkimuksen yksikön johtaja </w:t>
      </w:r>
      <w:r w:rsidRPr="003248AB">
        <w:rPr>
          <w:b/>
          <w:bCs/>
          <w:color w:val="000000"/>
          <w:sz w:val="24"/>
          <w:szCs w:val="24"/>
        </w:rPr>
        <w:t>Susan Linko</w:t>
      </w:r>
      <w:r w:rsidRPr="003248AB">
        <w:rPr>
          <w:bCs/>
          <w:color w:val="000000"/>
          <w:sz w:val="24"/>
          <w:szCs w:val="24"/>
        </w:rPr>
        <w:t>,</w:t>
      </w:r>
      <w:r w:rsidRPr="003248AB">
        <w:rPr>
          <w:b/>
          <w:bCs/>
          <w:color w:val="000000"/>
          <w:sz w:val="24"/>
          <w:szCs w:val="24"/>
        </w:rPr>
        <w:t xml:space="preserve"> </w:t>
      </w:r>
      <w:r w:rsidRPr="003248AB">
        <w:rPr>
          <w:color w:val="000000"/>
          <w:sz w:val="24"/>
          <w:szCs w:val="24"/>
        </w:rPr>
        <w:t>p.</w:t>
      </w:r>
      <w:r w:rsidRPr="003248AB">
        <w:rPr>
          <w:b/>
          <w:bCs/>
          <w:color w:val="000000"/>
          <w:sz w:val="24"/>
          <w:szCs w:val="24"/>
        </w:rPr>
        <w:t xml:space="preserve"> </w:t>
      </w:r>
      <w:r w:rsidRPr="003248AB">
        <w:rPr>
          <w:color w:val="000000"/>
          <w:sz w:val="24"/>
          <w:szCs w:val="24"/>
        </w:rPr>
        <w:t xml:space="preserve">(09) 7748 8215, ja johtava tiedeasiantuntija </w:t>
      </w:r>
      <w:r w:rsidRPr="003248AB">
        <w:rPr>
          <w:b/>
          <w:bCs/>
          <w:color w:val="000000"/>
          <w:sz w:val="24"/>
          <w:szCs w:val="24"/>
        </w:rPr>
        <w:t xml:space="preserve">Ritva </w:t>
      </w:r>
      <w:proofErr w:type="spellStart"/>
      <w:r w:rsidRPr="003248AB">
        <w:rPr>
          <w:b/>
          <w:bCs/>
          <w:color w:val="000000"/>
          <w:sz w:val="24"/>
          <w:szCs w:val="24"/>
        </w:rPr>
        <w:t>Taurio</w:t>
      </w:r>
      <w:proofErr w:type="spellEnd"/>
      <w:r w:rsidRPr="003248AB">
        <w:rPr>
          <w:bCs/>
          <w:color w:val="000000"/>
          <w:sz w:val="24"/>
          <w:szCs w:val="24"/>
        </w:rPr>
        <w:t>,</w:t>
      </w:r>
      <w:r w:rsidRPr="003248AB">
        <w:rPr>
          <w:color w:val="000000"/>
          <w:sz w:val="24"/>
          <w:szCs w:val="24"/>
        </w:rPr>
        <w:t xml:space="preserve"> p. (09) 7748 8384</w:t>
      </w:r>
    </w:p>
    <w:p w:rsidR="003248AB" w:rsidRPr="003248AB" w:rsidRDefault="003248AB" w:rsidP="003248AB">
      <w:pPr>
        <w:numPr>
          <w:ilvl w:val="0"/>
          <w:numId w:val="2"/>
        </w:numPr>
        <w:shd w:val="clear" w:color="auto" w:fill="FFFFFF"/>
        <w:spacing w:before="100" w:beforeAutospacing="1" w:after="100" w:afterAutospacing="1" w:line="360" w:lineRule="atLeast"/>
        <w:rPr>
          <w:color w:val="000000"/>
          <w:sz w:val="24"/>
          <w:szCs w:val="24"/>
        </w:rPr>
      </w:pPr>
      <w:r w:rsidRPr="003248AB">
        <w:rPr>
          <w:color w:val="000000"/>
          <w:sz w:val="24"/>
          <w:szCs w:val="24"/>
        </w:rPr>
        <w:t xml:space="preserve">Terveyden tutkimuksen yksikön johtaja </w:t>
      </w:r>
      <w:r w:rsidRPr="003248AB">
        <w:rPr>
          <w:b/>
          <w:color w:val="000000"/>
          <w:sz w:val="24"/>
          <w:szCs w:val="24"/>
        </w:rPr>
        <w:t>Jarmo Wahlfors</w:t>
      </w:r>
      <w:r w:rsidRPr="003248AB">
        <w:rPr>
          <w:color w:val="000000"/>
          <w:sz w:val="24"/>
          <w:szCs w:val="24"/>
        </w:rPr>
        <w:t>,</w:t>
      </w:r>
      <w:r w:rsidRPr="003248AB">
        <w:rPr>
          <w:b/>
          <w:bCs/>
          <w:color w:val="000000"/>
          <w:sz w:val="24"/>
          <w:szCs w:val="24"/>
        </w:rPr>
        <w:t xml:space="preserve"> </w:t>
      </w:r>
      <w:r w:rsidRPr="003248AB">
        <w:rPr>
          <w:color w:val="000000"/>
          <w:sz w:val="24"/>
          <w:szCs w:val="24"/>
        </w:rPr>
        <w:t xml:space="preserve">p.(09) 7748 8328, ja tiedeasiantuntija </w:t>
      </w:r>
      <w:r w:rsidRPr="003248AB">
        <w:rPr>
          <w:b/>
          <w:bCs/>
          <w:color w:val="000000"/>
          <w:sz w:val="24"/>
          <w:szCs w:val="24"/>
        </w:rPr>
        <w:t>Sara Illman</w:t>
      </w:r>
      <w:r w:rsidRPr="003248AB">
        <w:rPr>
          <w:color w:val="000000"/>
          <w:sz w:val="24"/>
          <w:szCs w:val="24"/>
        </w:rPr>
        <w:t>, p. (09) 7748 8294.</w:t>
      </w:r>
      <w:r w:rsidRPr="003248AB">
        <w:rPr>
          <w:b/>
          <w:bCs/>
          <w:color w:val="000000"/>
          <w:sz w:val="24"/>
          <w:szCs w:val="24"/>
        </w:rPr>
        <w:t xml:space="preserve"> </w:t>
      </w:r>
    </w:p>
    <w:p w:rsidR="003248AB" w:rsidRPr="003248AB" w:rsidRDefault="003248AB" w:rsidP="003248AB">
      <w:pPr>
        <w:shd w:val="clear" w:color="auto" w:fill="FFFFFF"/>
        <w:spacing w:before="100" w:beforeAutospacing="1" w:after="100" w:afterAutospacing="1" w:line="360" w:lineRule="atLeast"/>
        <w:rPr>
          <w:rFonts w:asciiTheme="minorHAnsi" w:eastAsiaTheme="minorHAnsi" w:hAnsiTheme="minorHAnsi" w:cstheme="minorBidi"/>
          <w:lang w:eastAsia="en-US"/>
        </w:rPr>
      </w:pPr>
      <w:r w:rsidRPr="003248AB">
        <w:rPr>
          <w:color w:val="000000"/>
          <w:sz w:val="24"/>
          <w:szCs w:val="24"/>
        </w:rPr>
        <w:t>Suomen Akatemian viestintä</w:t>
      </w:r>
      <w:r w:rsidRPr="003248AB">
        <w:rPr>
          <w:color w:val="000000"/>
          <w:sz w:val="24"/>
          <w:szCs w:val="24"/>
        </w:rPr>
        <w:br/>
        <w:t>Viestintäjohtaja Maj-Lis Tanner</w:t>
      </w:r>
      <w:r w:rsidRPr="003248AB">
        <w:rPr>
          <w:color w:val="000000"/>
          <w:sz w:val="24"/>
          <w:szCs w:val="24"/>
        </w:rPr>
        <w:br/>
        <w:t>p. (09) 7748 8347</w:t>
      </w:r>
      <w:r w:rsidRPr="003248AB">
        <w:rPr>
          <w:color w:val="000000"/>
          <w:sz w:val="24"/>
          <w:szCs w:val="24"/>
        </w:rPr>
        <w:br/>
        <w:t>maj-lis.tanner(at)aka.fi</w:t>
      </w:r>
    </w:p>
    <w:p w:rsidR="004A74B7" w:rsidRDefault="004A74B7" w:rsidP="0088257A">
      <w:pPr>
        <w:pStyle w:val="Leipteksti"/>
      </w:pPr>
    </w:p>
    <w:p w:rsidR="00252D31" w:rsidRPr="00D735B8" w:rsidRDefault="00252D31" w:rsidP="00D735B8">
      <w:pPr>
        <w:pStyle w:val="Leipteksti"/>
      </w:pPr>
      <w:bookmarkStart w:id="1" w:name="_GoBack"/>
      <w:bookmarkEnd w:id="1"/>
    </w:p>
    <w:sectPr w:rsidR="00252D31" w:rsidRPr="00D735B8" w:rsidSect="00252D31">
      <w:headerReference w:type="default" r:id="rId9"/>
      <w:footerReference w:type="default" r:id="rId10"/>
      <w:headerReference w:type="first" r:id="rId11"/>
      <w:footerReference w:type="first" r:id="rId12"/>
      <w:type w:val="continuous"/>
      <w:pgSz w:w="11906" w:h="16838" w:code="9"/>
      <w:pgMar w:top="1418" w:right="851" w:bottom="1418" w:left="1134" w:header="567" w:footer="284" w:gutter="0"/>
      <w:cols w:space="708"/>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8AB" w:rsidRDefault="003248AB">
      <w:r>
        <w:separator/>
      </w:r>
    </w:p>
  </w:endnote>
  <w:endnote w:type="continuationSeparator" w:id="0">
    <w:p w:rsidR="003248AB" w:rsidRDefault="0032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29" w:rsidRPr="0022455C" w:rsidRDefault="009669D0" w:rsidP="004D2F68">
    <w:pPr>
      <w:pStyle w:val="Alatunniste"/>
      <w:tabs>
        <w:tab w:val="clear" w:pos="4819"/>
        <w:tab w:val="clear" w:pos="9638"/>
      </w:tabs>
    </w:pPr>
    <w:r w:rsidRPr="009669D0">
      <w:rPr>
        <w:noProof/>
      </w:rPr>
      <w:drawing>
        <wp:anchor distT="0" distB="0" distL="114300" distR="114300" simplePos="0" relativeHeight="251666432" behindDoc="0" locked="0" layoutInCell="1" allowOverlap="1">
          <wp:simplePos x="0" y="0"/>
          <wp:positionH relativeFrom="margin">
            <wp:align>center</wp:align>
          </wp:positionH>
          <wp:positionV relativeFrom="margin">
            <wp:posOffset>9171305</wp:posOffset>
          </wp:positionV>
          <wp:extent cx="6115050" cy="361950"/>
          <wp:effectExtent l="19050" t="0" r="0" b="0"/>
          <wp:wrapSquare wrapText="bothSides"/>
          <wp:docPr id="1"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5050" cy="36195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CB" w:rsidRDefault="00217D34" w:rsidP="000E4393">
    <w:r w:rsidRPr="00D33DC1">
      <w:rPr>
        <w:noProof/>
      </w:rPr>
      <w:drawing>
        <wp:anchor distT="0" distB="0" distL="114300" distR="114300" simplePos="0" relativeHeight="251659264" behindDoc="0" locked="0" layoutInCell="1" allowOverlap="1">
          <wp:simplePos x="0" y="0"/>
          <wp:positionH relativeFrom="margin">
            <wp:align>center</wp:align>
          </wp:positionH>
          <wp:positionV relativeFrom="margin">
            <wp:posOffset>8990330</wp:posOffset>
          </wp:positionV>
          <wp:extent cx="6124575" cy="542925"/>
          <wp:effectExtent l="19050" t="0" r="9525" b="0"/>
          <wp:wrapSquare wrapText="bothSides"/>
          <wp:docPr id="6"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4575" cy="5429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8AB" w:rsidRDefault="003248AB">
      <w:r>
        <w:separator/>
      </w:r>
    </w:p>
  </w:footnote>
  <w:footnote w:type="continuationSeparator" w:id="0">
    <w:p w:rsidR="003248AB" w:rsidRDefault="00324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Look w:val="04A0" w:firstRow="1" w:lastRow="0" w:firstColumn="1" w:lastColumn="0" w:noHBand="0" w:noVBand="1"/>
    </w:tblPr>
    <w:tblGrid>
      <w:gridCol w:w="5197"/>
      <w:gridCol w:w="2584"/>
      <w:gridCol w:w="1295"/>
      <w:gridCol w:w="989"/>
    </w:tblGrid>
    <w:tr w:rsidR="003F0529" w:rsidRPr="00217D34" w:rsidTr="0013368B">
      <w:trPr>
        <w:trHeight w:val="227"/>
      </w:trPr>
      <w:tc>
        <w:tcPr>
          <w:tcW w:w="5197" w:type="dxa"/>
          <w:vMerge w:val="restart"/>
          <w:tcMar>
            <w:left w:w="0" w:type="dxa"/>
            <w:right w:w="0" w:type="dxa"/>
          </w:tcMar>
        </w:tcPr>
        <w:p w:rsidR="003F0529" w:rsidRPr="00217D34" w:rsidRDefault="003F0529" w:rsidP="0013368B">
          <w:r w:rsidRPr="004F180C">
            <w:rPr>
              <w:noProof/>
            </w:rPr>
            <w:drawing>
              <wp:anchor distT="0" distB="0" distL="114300" distR="114300" simplePos="0" relativeHeight="251664384" behindDoc="1" locked="0" layoutInCell="1" allowOverlap="1">
                <wp:simplePos x="0" y="0"/>
                <wp:positionH relativeFrom="column">
                  <wp:posOffset>-6985</wp:posOffset>
                </wp:positionH>
                <wp:positionV relativeFrom="paragraph">
                  <wp:posOffset>-144145</wp:posOffset>
                </wp:positionV>
                <wp:extent cx="1640865" cy="599846"/>
                <wp:effectExtent l="19050" t="0" r="0" b="0"/>
                <wp:wrapNone/>
                <wp:docPr id="2"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0865" cy="599846"/>
                        </a:xfrm>
                        <a:prstGeom prst="rect">
                          <a:avLst/>
                        </a:prstGeom>
                        <a:noFill/>
                        <a:ln>
                          <a:noFill/>
                        </a:ln>
                      </pic:spPr>
                    </pic:pic>
                  </a:graphicData>
                </a:graphic>
              </wp:anchor>
            </w:drawing>
          </w:r>
        </w:p>
      </w:tc>
      <w:tc>
        <w:tcPr>
          <w:tcW w:w="2584" w:type="dxa"/>
          <w:tcMar>
            <w:left w:w="0" w:type="dxa"/>
            <w:right w:w="0" w:type="dxa"/>
          </w:tcMar>
        </w:tcPr>
        <w:p w:rsidR="003F0529" w:rsidRPr="003D1319" w:rsidRDefault="003F0529" w:rsidP="0013368B">
          <w:pPr>
            <w:rPr>
              <w:b/>
            </w:rPr>
          </w:pPr>
        </w:p>
      </w:tc>
      <w:tc>
        <w:tcPr>
          <w:tcW w:w="1295" w:type="dxa"/>
          <w:tcMar>
            <w:left w:w="0" w:type="dxa"/>
            <w:right w:w="0" w:type="dxa"/>
          </w:tcMar>
        </w:tcPr>
        <w:p w:rsidR="003F0529" w:rsidRPr="00217D34" w:rsidRDefault="003F0529" w:rsidP="0013368B"/>
      </w:tc>
      <w:tc>
        <w:tcPr>
          <w:tcW w:w="989" w:type="dxa"/>
          <w:tcMar>
            <w:left w:w="0" w:type="dxa"/>
            <w:right w:w="0" w:type="dxa"/>
          </w:tcMar>
        </w:tcPr>
        <w:p w:rsidR="003F0529" w:rsidRPr="00217D34" w:rsidRDefault="002E6D24" w:rsidP="0013368B">
          <w:r>
            <w:fldChar w:fldCharType="begin"/>
          </w:r>
          <w:r w:rsidR="003F0529">
            <w:instrText xml:space="preserve"> PAGE   \* MERGEFORMAT </w:instrText>
          </w:r>
          <w:r>
            <w:fldChar w:fldCharType="separate"/>
          </w:r>
          <w:r w:rsidR="003248AB">
            <w:rPr>
              <w:noProof/>
            </w:rPr>
            <w:t>4</w:t>
          </w:r>
          <w:r>
            <w:fldChar w:fldCharType="end"/>
          </w:r>
          <w:r w:rsidR="003F0529" w:rsidRPr="00217D34">
            <w:t xml:space="preserve"> (</w:t>
          </w:r>
          <w:r w:rsidR="003248AB">
            <w:fldChar w:fldCharType="begin"/>
          </w:r>
          <w:r w:rsidR="003248AB">
            <w:instrText xml:space="preserve"> NUMPAGES   \* MERGEFORMAT </w:instrText>
          </w:r>
          <w:r w:rsidR="003248AB">
            <w:fldChar w:fldCharType="separate"/>
          </w:r>
          <w:r w:rsidR="003248AB">
            <w:rPr>
              <w:noProof/>
            </w:rPr>
            <w:t>5</w:t>
          </w:r>
          <w:r w:rsidR="003248AB">
            <w:rPr>
              <w:noProof/>
            </w:rPr>
            <w:fldChar w:fldCharType="end"/>
          </w:r>
          <w:r w:rsidR="003F0529" w:rsidRPr="00217D34">
            <w:t>)</w:t>
          </w:r>
        </w:p>
      </w:tc>
    </w:tr>
    <w:tr w:rsidR="003F0529" w:rsidRPr="00217D34" w:rsidTr="0013368B">
      <w:trPr>
        <w:trHeight w:val="227"/>
      </w:trPr>
      <w:tc>
        <w:tcPr>
          <w:tcW w:w="5197" w:type="dxa"/>
          <w:vMerge/>
          <w:tcMar>
            <w:left w:w="0" w:type="dxa"/>
            <w:right w:w="0" w:type="dxa"/>
          </w:tcMar>
        </w:tcPr>
        <w:p w:rsidR="003F0529" w:rsidRPr="00217D34" w:rsidRDefault="003F0529" w:rsidP="0013368B"/>
      </w:tc>
      <w:tc>
        <w:tcPr>
          <w:tcW w:w="2584" w:type="dxa"/>
          <w:tcMar>
            <w:left w:w="0" w:type="dxa"/>
            <w:right w:w="0" w:type="dxa"/>
          </w:tcMar>
        </w:tcPr>
        <w:p w:rsidR="003F0529" w:rsidRPr="00217D34" w:rsidRDefault="003F0529" w:rsidP="0013368B"/>
      </w:tc>
      <w:tc>
        <w:tcPr>
          <w:tcW w:w="1295" w:type="dxa"/>
          <w:tcMar>
            <w:left w:w="0" w:type="dxa"/>
            <w:right w:w="0" w:type="dxa"/>
          </w:tcMar>
        </w:tcPr>
        <w:p w:rsidR="003F0529" w:rsidRPr="00217D34" w:rsidRDefault="003F0529" w:rsidP="0013368B"/>
      </w:tc>
      <w:tc>
        <w:tcPr>
          <w:tcW w:w="989" w:type="dxa"/>
          <w:tcMar>
            <w:left w:w="0" w:type="dxa"/>
            <w:right w:w="0" w:type="dxa"/>
          </w:tcMar>
        </w:tcPr>
        <w:p w:rsidR="003F0529" w:rsidRPr="00217D34" w:rsidRDefault="003F0529" w:rsidP="0013368B"/>
      </w:tc>
    </w:tr>
    <w:tr w:rsidR="003F0529" w:rsidRPr="00217D34" w:rsidTr="0013368B">
      <w:trPr>
        <w:trHeight w:val="227"/>
      </w:trPr>
      <w:tc>
        <w:tcPr>
          <w:tcW w:w="5197" w:type="dxa"/>
          <w:vMerge/>
          <w:tcMar>
            <w:left w:w="0" w:type="dxa"/>
            <w:right w:w="0" w:type="dxa"/>
          </w:tcMar>
        </w:tcPr>
        <w:p w:rsidR="003F0529" w:rsidRPr="00217D34" w:rsidRDefault="003F0529" w:rsidP="0013368B"/>
      </w:tc>
      <w:tc>
        <w:tcPr>
          <w:tcW w:w="2584" w:type="dxa"/>
          <w:tcMar>
            <w:left w:w="0" w:type="dxa"/>
            <w:right w:w="0" w:type="dxa"/>
          </w:tcMar>
        </w:tcPr>
        <w:p w:rsidR="003F0529" w:rsidRPr="00217D34" w:rsidRDefault="003F0529" w:rsidP="0013368B"/>
      </w:tc>
      <w:tc>
        <w:tcPr>
          <w:tcW w:w="1295" w:type="dxa"/>
          <w:tcMar>
            <w:left w:w="0" w:type="dxa"/>
            <w:right w:w="0" w:type="dxa"/>
          </w:tcMar>
        </w:tcPr>
        <w:p w:rsidR="003F0529" w:rsidRPr="00217D34" w:rsidRDefault="003F0529" w:rsidP="0013368B"/>
      </w:tc>
      <w:tc>
        <w:tcPr>
          <w:tcW w:w="989" w:type="dxa"/>
          <w:tcMar>
            <w:left w:w="0" w:type="dxa"/>
            <w:right w:w="0" w:type="dxa"/>
          </w:tcMar>
        </w:tcPr>
        <w:p w:rsidR="003F0529" w:rsidRPr="00217D34" w:rsidRDefault="003F0529" w:rsidP="0013368B"/>
      </w:tc>
    </w:tr>
    <w:tr w:rsidR="003F0529" w:rsidRPr="00217D34" w:rsidTr="0013368B">
      <w:trPr>
        <w:trHeight w:val="227"/>
      </w:trPr>
      <w:tc>
        <w:tcPr>
          <w:tcW w:w="5197" w:type="dxa"/>
          <w:tcMar>
            <w:left w:w="0" w:type="dxa"/>
            <w:right w:w="0" w:type="dxa"/>
          </w:tcMar>
          <w:vAlign w:val="bottom"/>
        </w:tcPr>
        <w:p w:rsidR="003F0529" w:rsidRPr="00217D34" w:rsidRDefault="003F0529" w:rsidP="0013368B"/>
      </w:tc>
      <w:tc>
        <w:tcPr>
          <w:tcW w:w="2584" w:type="dxa"/>
          <w:tcMar>
            <w:left w:w="0" w:type="dxa"/>
            <w:right w:w="0" w:type="dxa"/>
          </w:tcMar>
          <w:vAlign w:val="bottom"/>
        </w:tcPr>
        <w:p w:rsidR="003F0529" w:rsidRPr="00217D34" w:rsidRDefault="003F0529" w:rsidP="0013368B"/>
      </w:tc>
      <w:tc>
        <w:tcPr>
          <w:tcW w:w="1295" w:type="dxa"/>
          <w:tcMar>
            <w:left w:w="0" w:type="dxa"/>
            <w:right w:w="0" w:type="dxa"/>
          </w:tcMar>
          <w:vAlign w:val="bottom"/>
        </w:tcPr>
        <w:p w:rsidR="003F0529" w:rsidRPr="00217D34" w:rsidRDefault="003F0529" w:rsidP="0013368B"/>
      </w:tc>
      <w:tc>
        <w:tcPr>
          <w:tcW w:w="989" w:type="dxa"/>
          <w:tcMar>
            <w:left w:w="0" w:type="dxa"/>
            <w:right w:w="0" w:type="dxa"/>
          </w:tcMar>
          <w:vAlign w:val="bottom"/>
        </w:tcPr>
        <w:p w:rsidR="003F0529" w:rsidRPr="00217D34" w:rsidRDefault="003F0529" w:rsidP="0013368B"/>
      </w:tc>
    </w:tr>
  </w:tbl>
  <w:p w:rsidR="000E4393" w:rsidRPr="003F0529" w:rsidRDefault="000E4393" w:rsidP="003F0529">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Look w:val="04A0" w:firstRow="1" w:lastRow="0" w:firstColumn="1" w:lastColumn="0" w:noHBand="0" w:noVBand="1"/>
    </w:tblPr>
    <w:tblGrid>
      <w:gridCol w:w="5197"/>
      <w:gridCol w:w="2584"/>
      <w:gridCol w:w="1295"/>
      <w:gridCol w:w="989"/>
    </w:tblGrid>
    <w:tr w:rsidR="004F180C" w:rsidRPr="00217D34" w:rsidTr="003D1319">
      <w:trPr>
        <w:trHeight w:val="227"/>
      </w:trPr>
      <w:tc>
        <w:tcPr>
          <w:tcW w:w="5197" w:type="dxa"/>
          <w:vMerge w:val="restart"/>
          <w:tcMar>
            <w:left w:w="0" w:type="dxa"/>
            <w:right w:w="0" w:type="dxa"/>
          </w:tcMar>
        </w:tcPr>
        <w:p w:rsidR="004F180C" w:rsidRPr="00217D34" w:rsidRDefault="004F180C" w:rsidP="003D1319">
          <w:r w:rsidRPr="004F180C">
            <w:rPr>
              <w:noProof/>
            </w:rPr>
            <w:drawing>
              <wp:anchor distT="0" distB="0" distL="114300" distR="114300" simplePos="0" relativeHeight="251661312" behindDoc="1" locked="0" layoutInCell="1" allowOverlap="1" wp14:anchorId="5E1A1C15" wp14:editId="2AB429F9">
                <wp:simplePos x="0" y="0"/>
                <wp:positionH relativeFrom="column">
                  <wp:posOffset>-6985</wp:posOffset>
                </wp:positionH>
                <wp:positionV relativeFrom="paragraph">
                  <wp:posOffset>-144145</wp:posOffset>
                </wp:positionV>
                <wp:extent cx="1640865" cy="599846"/>
                <wp:effectExtent l="19050" t="0" r="0" b="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0865" cy="599846"/>
                        </a:xfrm>
                        <a:prstGeom prst="rect">
                          <a:avLst/>
                        </a:prstGeom>
                        <a:noFill/>
                        <a:ln>
                          <a:noFill/>
                        </a:ln>
                      </pic:spPr>
                    </pic:pic>
                  </a:graphicData>
                </a:graphic>
              </wp:anchor>
            </w:drawing>
          </w:r>
        </w:p>
      </w:tc>
      <w:tc>
        <w:tcPr>
          <w:tcW w:w="2584" w:type="dxa"/>
          <w:tcMar>
            <w:left w:w="0" w:type="dxa"/>
            <w:right w:w="0" w:type="dxa"/>
          </w:tcMar>
        </w:tcPr>
        <w:p w:rsidR="004F180C" w:rsidRPr="003D1319" w:rsidRDefault="004F180C" w:rsidP="003D1319">
          <w:pPr>
            <w:rPr>
              <w:b/>
            </w:rPr>
          </w:pPr>
        </w:p>
      </w:tc>
      <w:tc>
        <w:tcPr>
          <w:tcW w:w="1295" w:type="dxa"/>
          <w:tcMar>
            <w:left w:w="0" w:type="dxa"/>
            <w:right w:w="0" w:type="dxa"/>
          </w:tcMar>
        </w:tcPr>
        <w:p w:rsidR="004F180C" w:rsidRPr="00217D34" w:rsidRDefault="004F180C" w:rsidP="003D1319"/>
      </w:tc>
      <w:tc>
        <w:tcPr>
          <w:tcW w:w="989" w:type="dxa"/>
          <w:tcMar>
            <w:left w:w="0" w:type="dxa"/>
            <w:right w:w="0" w:type="dxa"/>
          </w:tcMar>
        </w:tcPr>
        <w:p w:rsidR="004F180C" w:rsidRPr="00217D34" w:rsidRDefault="003248AB" w:rsidP="003D1319">
          <w:r>
            <w:fldChar w:fldCharType="begin"/>
          </w:r>
          <w:r>
            <w:instrText xml:space="preserve"> PAGE   \* MERGEFORMAT </w:instrText>
          </w:r>
          <w:r>
            <w:fldChar w:fldCharType="separate"/>
          </w:r>
          <w:r>
            <w:rPr>
              <w:noProof/>
            </w:rPr>
            <w:t>1</w:t>
          </w:r>
          <w:r>
            <w:rPr>
              <w:noProof/>
            </w:rPr>
            <w:fldChar w:fldCharType="end"/>
          </w:r>
          <w:r w:rsidR="004F180C" w:rsidRPr="00217D34">
            <w:t xml:space="preserve"> (</w:t>
          </w:r>
          <w:r>
            <w:fldChar w:fldCharType="begin"/>
          </w:r>
          <w:r>
            <w:instrText xml:space="preserve"> NUMPAGES   \* MERGEFORMAT </w:instrText>
          </w:r>
          <w:r>
            <w:fldChar w:fldCharType="separate"/>
          </w:r>
          <w:r>
            <w:rPr>
              <w:noProof/>
            </w:rPr>
            <w:t>5</w:t>
          </w:r>
          <w:r>
            <w:rPr>
              <w:noProof/>
            </w:rPr>
            <w:fldChar w:fldCharType="end"/>
          </w:r>
          <w:r w:rsidR="004F180C" w:rsidRPr="00217D34">
            <w:t>)</w:t>
          </w:r>
        </w:p>
      </w:tc>
    </w:tr>
    <w:tr w:rsidR="004F180C" w:rsidRPr="00217D34" w:rsidTr="003D1319">
      <w:trPr>
        <w:trHeight w:val="227"/>
      </w:trPr>
      <w:tc>
        <w:tcPr>
          <w:tcW w:w="5197" w:type="dxa"/>
          <w:vMerge/>
          <w:tcMar>
            <w:left w:w="0" w:type="dxa"/>
            <w:right w:w="0" w:type="dxa"/>
          </w:tcMar>
        </w:tcPr>
        <w:p w:rsidR="004F180C" w:rsidRPr="00217D34" w:rsidRDefault="004F180C" w:rsidP="003D1319"/>
      </w:tc>
      <w:tc>
        <w:tcPr>
          <w:tcW w:w="2584" w:type="dxa"/>
          <w:tcMar>
            <w:left w:w="0" w:type="dxa"/>
            <w:right w:w="0" w:type="dxa"/>
          </w:tcMar>
        </w:tcPr>
        <w:p w:rsidR="004F180C" w:rsidRPr="00217D34" w:rsidRDefault="004F180C" w:rsidP="003D1319"/>
      </w:tc>
      <w:tc>
        <w:tcPr>
          <w:tcW w:w="1295" w:type="dxa"/>
          <w:tcMar>
            <w:left w:w="0" w:type="dxa"/>
            <w:right w:w="0" w:type="dxa"/>
          </w:tcMar>
        </w:tcPr>
        <w:p w:rsidR="004F180C" w:rsidRPr="00217D34" w:rsidRDefault="004F180C" w:rsidP="003D1319"/>
      </w:tc>
      <w:tc>
        <w:tcPr>
          <w:tcW w:w="989" w:type="dxa"/>
          <w:tcMar>
            <w:left w:w="0" w:type="dxa"/>
            <w:right w:w="0" w:type="dxa"/>
          </w:tcMar>
        </w:tcPr>
        <w:p w:rsidR="004F180C" w:rsidRPr="00217D34" w:rsidRDefault="004F180C" w:rsidP="003D1319"/>
      </w:tc>
    </w:tr>
    <w:tr w:rsidR="004F180C" w:rsidRPr="00217D34" w:rsidTr="003248AB">
      <w:trPr>
        <w:trHeight w:val="337"/>
      </w:trPr>
      <w:tc>
        <w:tcPr>
          <w:tcW w:w="5197" w:type="dxa"/>
          <w:vMerge/>
          <w:tcMar>
            <w:left w:w="0" w:type="dxa"/>
            <w:right w:w="0" w:type="dxa"/>
          </w:tcMar>
        </w:tcPr>
        <w:p w:rsidR="004F180C" w:rsidRPr="00217D34" w:rsidRDefault="004F180C" w:rsidP="003D1319"/>
      </w:tc>
      <w:tc>
        <w:tcPr>
          <w:tcW w:w="2584" w:type="dxa"/>
          <w:tcMar>
            <w:left w:w="0" w:type="dxa"/>
            <w:right w:w="0" w:type="dxa"/>
          </w:tcMar>
        </w:tcPr>
        <w:p w:rsidR="004F180C" w:rsidRPr="00217D34" w:rsidRDefault="004F180C" w:rsidP="003D1319"/>
      </w:tc>
      <w:tc>
        <w:tcPr>
          <w:tcW w:w="1295" w:type="dxa"/>
          <w:tcMar>
            <w:left w:w="0" w:type="dxa"/>
            <w:right w:w="0" w:type="dxa"/>
          </w:tcMar>
        </w:tcPr>
        <w:p w:rsidR="004F180C" w:rsidRPr="00217D34" w:rsidRDefault="004F180C" w:rsidP="003D1319"/>
      </w:tc>
      <w:tc>
        <w:tcPr>
          <w:tcW w:w="989" w:type="dxa"/>
          <w:tcMar>
            <w:left w:w="0" w:type="dxa"/>
            <w:right w:w="0" w:type="dxa"/>
          </w:tcMar>
        </w:tcPr>
        <w:p w:rsidR="004F180C" w:rsidRPr="00217D34" w:rsidRDefault="004F180C" w:rsidP="003D1319"/>
      </w:tc>
    </w:tr>
    <w:tr w:rsidR="00217D34" w:rsidRPr="00217D34" w:rsidTr="003D1319">
      <w:trPr>
        <w:trHeight w:val="227"/>
      </w:trPr>
      <w:tc>
        <w:tcPr>
          <w:tcW w:w="5197" w:type="dxa"/>
          <w:tcMar>
            <w:left w:w="0" w:type="dxa"/>
            <w:right w:w="0" w:type="dxa"/>
          </w:tcMar>
          <w:vAlign w:val="bottom"/>
        </w:tcPr>
        <w:p w:rsidR="00217D34" w:rsidRPr="00217D34" w:rsidRDefault="00217D34" w:rsidP="003248AB"/>
      </w:tc>
      <w:sdt>
        <w:sdtPr>
          <w:id w:val="-2078890024"/>
          <w:placeholder>
            <w:docPart w:val="808B8AC26A06406C89D5B8AF76D48F3E"/>
          </w:placeholder>
          <w:date w:fullDate="2012-06-05T00:00:00Z">
            <w:dateFormat w:val="d.M.yyyy"/>
            <w:lid w:val="fi-FI"/>
            <w:storeMappedDataAs w:val="dateTime"/>
            <w:calendar w:val="gregorian"/>
          </w:date>
        </w:sdtPr>
        <w:sdtEndPr/>
        <w:sdtContent>
          <w:tc>
            <w:tcPr>
              <w:tcW w:w="2584" w:type="dxa"/>
              <w:tcMar>
                <w:left w:w="0" w:type="dxa"/>
                <w:right w:w="0" w:type="dxa"/>
              </w:tcMar>
              <w:vAlign w:val="bottom"/>
            </w:tcPr>
            <w:p w:rsidR="00217D34" w:rsidRPr="00217D34" w:rsidRDefault="003248AB" w:rsidP="003248AB">
              <w:r>
                <w:t>5.6.2012</w:t>
              </w:r>
            </w:p>
          </w:tc>
        </w:sdtContent>
      </w:sdt>
      <w:tc>
        <w:tcPr>
          <w:tcW w:w="1295" w:type="dxa"/>
          <w:tcMar>
            <w:left w:w="0" w:type="dxa"/>
            <w:right w:w="0" w:type="dxa"/>
          </w:tcMar>
          <w:vAlign w:val="bottom"/>
        </w:tcPr>
        <w:p w:rsidR="00217D34" w:rsidRPr="00217D34" w:rsidRDefault="00217D34" w:rsidP="003D1319"/>
      </w:tc>
      <w:tc>
        <w:tcPr>
          <w:tcW w:w="989" w:type="dxa"/>
          <w:tcMar>
            <w:left w:w="0" w:type="dxa"/>
            <w:right w:w="0" w:type="dxa"/>
          </w:tcMar>
          <w:vAlign w:val="bottom"/>
        </w:tcPr>
        <w:p w:rsidR="00217D34" w:rsidRPr="00217D34" w:rsidRDefault="00217D34" w:rsidP="003D1319"/>
      </w:tc>
    </w:tr>
  </w:tbl>
  <w:p w:rsidR="007B6627" w:rsidRPr="00217D34" w:rsidRDefault="007B6627" w:rsidP="00217D34">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4739"/>
    <w:multiLevelType w:val="hybridMultilevel"/>
    <w:tmpl w:val="7AB29D8E"/>
    <w:lvl w:ilvl="0" w:tplc="C0E23890">
      <w:start w:val="1"/>
      <w:numFmt w:val="bullet"/>
      <w:pStyle w:val="Luettelomerkit"/>
      <w:lvlText w:val=""/>
      <w:lvlJc w:val="left"/>
      <w:pPr>
        <w:ind w:left="2021"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nsid w:val="7BCA3929"/>
    <w:multiLevelType w:val="multilevel"/>
    <w:tmpl w:val="547A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AB"/>
    <w:rsid w:val="0003132E"/>
    <w:rsid w:val="0009644E"/>
    <w:rsid w:val="000B2044"/>
    <w:rsid w:val="000C725D"/>
    <w:rsid w:val="000E4393"/>
    <w:rsid w:val="001047BB"/>
    <w:rsid w:val="001435F9"/>
    <w:rsid w:val="00151A7C"/>
    <w:rsid w:val="00164237"/>
    <w:rsid w:val="00197271"/>
    <w:rsid w:val="001D02AF"/>
    <w:rsid w:val="00217D34"/>
    <w:rsid w:val="0022455C"/>
    <w:rsid w:val="00226515"/>
    <w:rsid w:val="0023589B"/>
    <w:rsid w:val="00252D31"/>
    <w:rsid w:val="00266D93"/>
    <w:rsid w:val="002B3914"/>
    <w:rsid w:val="002E6D24"/>
    <w:rsid w:val="00304475"/>
    <w:rsid w:val="003248AB"/>
    <w:rsid w:val="00351313"/>
    <w:rsid w:val="00356B88"/>
    <w:rsid w:val="003C69F4"/>
    <w:rsid w:val="003D1319"/>
    <w:rsid w:val="003F0529"/>
    <w:rsid w:val="003F0FB9"/>
    <w:rsid w:val="00403663"/>
    <w:rsid w:val="004060CF"/>
    <w:rsid w:val="00452B4A"/>
    <w:rsid w:val="00483E55"/>
    <w:rsid w:val="004875F9"/>
    <w:rsid w:val="004A74B7"/>
    <w:rsid w:val="004C18B8"/>
    <w:rsid w:val="004D2F68"/>
    <w:rsid w:val="004E520D"/>
    <w:rsid w:val="004F180C"/>
    <w:rsid w:val="004F52D0"/>
    <w:rsid w:val="004F6BBA"/>
    <w:rsid w:val="005039C0"/>
    <w:rsid w:val="00521FB2"/>
    <w:rsid w:val="005359AA"/>
    <w:rsid w:val="00540585"/>
    <w:rsid w:val="0054440B"/>
    <w:rsid w:val="005B7D06"/>
    <w:rsid w:val="005E1CFF"/>
    <w:rsid w:val="006101BA"/>
    <w:rsid w:val="006145F7"/>
    <w:rsid w:val="00637CD2"/>
    <w:rsid w:val="0068437E"/>
    <w:rsid w:val="00693F0C"/>
    <w:rsid w:val="006B7FD0"/>
    <w:rsid w:val="006C2D66"/>
    <w:rsid w:val="007325E1"/>
    <w:rsid w:val="0073589F"/>
    <w:rsid w:val="00784A53"/>
    <w:rsid w:val="007A3876"/>
    <w:rsid w:val="007B6627"/>
    <w:rsid w:val="007D72F0"/>
    <w:rsid w:val="007E2F48"/>
    <w:rsid w:val="007E42AF"/>
    <w:rsid w:val="0083126D"/>
    <w:rsid w:val="0083399D"/>
    <w:rsid w:val="0084062E"/>
    <w:rsid w:val="00841ABC"/>
    <w:rsid w:val="008811AD"/>
    <w:rsid w:val="0088257A"/>
    <w:rsid w:val="00882E7F"/>
    <w:rsid w:val="008A33B8"/>
    <w:rsid w:val="008B7540"/>
    <w:rsid w:val="009125A4"/>
    <w:rsid w:val="009311CB"/>
    <w:rsid w:val="00943E64"/>
    <w:rsid w:val="009669D0"/>
    <w:rsid w:val="0097056C"/>
    <w:rsid w:val="009A0DE5"/>
    <w:rsid w:val="009C138C"/>
    <w:rsid w:val="009C23C9"/>
    <w:rsid w:val="009C3A70"/>
    <w:rsid w:val="009E2454"/>
    <w:rsid w:val="00A23171"/>
    <w:rsid w:val="00A50E24"/>
    <w:rsid w:val="00A9127A"/>
    <w:rsid w:val="00AD0579"/>
    <w:rsid w:val="00AD1712"/>
    <w:rsid w:val="00AF6380"/>
    <w:rsid w:val="00B108B2"/>
    <w:rsid w:val="00B31CA5"/>
    <w:rsid w:val="00B43BC0"/>
    <w:rsid w:val="00B722BA"/>
    <w:rsid w:val="00B77BD4"/>
    <w:rsid w:val="00BA0BA7"/>
    <w:rsid w:val="00BD416E"/>
    <w:rsid w:val="00BE0202"/>
    <w:rsid w:val="00C07620"/>
    <w:rsid w:val="00C70206"/>
    <w:rsid w:val="00C77A9E"/>
    <w:rsid w:val="00C94453"/>
    <w:rsid w:val="00CA295B"/>
    <w:rsid w:val="00CC7CFF"/>
    <w:rsid w:val="00CE7CE8"/>
    <w:rsid w:val="00D12102"/>
    <w:rsid w:val="00D22F5F"/>
    <w:rsid w:val="00D2596C"/>
    <w:rsid w:val="00D33953"/>
    <w:rsid w:val="00D33DC1"/>
    <w:rsid w:val="00D44370"/>
    <w:rsid w:val="00D735B8"/>
    <w:rsid w:val="00D76BF3"/>
    <w:rsid w:val="00D81B29"/>
    <w:rsid w:val="00D82ADD"/>
    <w:rsid w:val="00D920B3"/>
    <w:rsid w:val="00DB0435"/>
    <w:rsid w:val="00DD5646"/>
    <w:rsid w:val="00DE70CE"/>
    <w:rsid w:val="00DF7BF1"/>
    <w:rsid w:val="00E13F0F"/>
    <w:rsid w:val="00E30F15"/>
    <w:rsid w:val="00E74E37"/>
    <w:rsid w:val="00E87F85"/>
    <w:rsid w:val="00EE398F"/>
    <w:rsid w:val="00EF4E1D"/>
    <w:rsid w:val="00F00E9C"/>
    <w:rsid w:val="00F524D9"/>
    <w:rsid w:val="00F94ADE"/>
    <w:rsid w:val="00FD4524"/>
    <w:rsid w:val="00FD77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semiHidden="0" w:uiPriority="9" w:unhideWhenUsed="0"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ali">
    <w:name w:val="Normal"/>
    <w:qFormat/>
    <w:rsid w:val="003D1319"/>
  </w:style>
  <w:style w:type="paragraph" w:styleId="Otsikko1">
    <w:name w:val="heading 1"/>
    <w:next w:val="Leipteksti"/>
    <w:uiPriority w:val="1"/>
    <w:qFormat/>
    <w:rsid w:val="00AF6380"/>
    <w:pPr>
      <w:keepNext/>
      <w:spacing w:before="240" w:after="240"/>
      <w:outlineLvl w:val="0"/>
    </w:pPr>
    <w:rPr>
      <w:rFonts w:cs="Arial"/>
      <w:b/>
      <w:bCs/>
      <w:kern w:val="32"/>
      <w:sz w:val="24"/>
      <w:szCs w:val="32"/>
    </w:rPr>
  </w:style>
  <w:style w:type="paragraph" w:styleId="Otsikko2">
    <w:name w:val="heading 2"/>
    <w:basedOn w:val="Otsikko1"/>
    <w:next w:val="Leipteksti"/>
    <w:uiPriority w:val="1"/>
    <w:qFormat/>
    <w:rsid w:val="00AF6380"/>
    <w:pPr>
      <w:outlineLvl w:val="1"/>
    </w:pPr>
    <w:rPr>
      <w:bCs w:val="0"/>
      <w:iCs/>
      <w:sz w:val="22"/>
      <w:szCs w:val="28"/>
    </w:rPr>
  </w:style>
  <w:style w:type="paragraph" w:styleId="Otsikko3">
    <w:name w:val="heading 3"/>
    <w:basedOn w:val="Otsikko1"/>
    <w:next w:val="Leipteksti"/>
    <w:uiPriority w:val="1"/>
    <w:qFormat/>
    <w:rsid w:val="00AF6380"/>
    <w:pPr>
      <w:outlineLvl w:val="2"/>
    </w:pPr>
    <w:rPr>
      <w:b w:val="0"/>
      <w:bCs w:val="0"/>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3C69F4"/>
    <w:pPr>
      <w:tabs>
        <w:tab w:val="left" w:pos="5216"/>
        <w:tab w:val="left" w:pos="9129"/>
      </w:tabs>
    </w:pPr>
  </w:style>
  <w:style w:type="paragraph" w:styleId="Alatunniste">
    <w:name w:val="footer"/>
    <w:basedOn w:val="Normaali"/>
    <w:link w:val="AlatunnisteChar"/>
    <w:uiPriority w:val="99"/>
    <w:unhideWhenUsed/>
    <w:rsid w:val="007B6627"/>
    <w:pPr>
      <w:tabs>
        <w:tab w:val="center" w:pos="4819"/>
        <w:tab w:val="right" w:pos="9638"/>
      </w:tabs>
    </w:pPr>
  </w:style>
  <w:style w:type="table" w:styleId="TaulukkoRuudukko">
    <w:name w:val="Table Grid"/>
    <w:basedOn w:val="Normaalitaulukko"/>
    <w:rsid w:val="006B7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atunnisteChar">
    <w:name w:val="Alatunniste Char"/>
    <w:basedOn w:val="Kappaleenoletusfontti"/>
    <w:link w:val="Alatunniste"/>
    <w:uiPriority w:val="99"/>
    <w:rsid w:val="007B6627"/>
    <w:rPr>
      <w:sz w:val="22"/>
    </w:rPr>
  </w:style>
  <w:style w:type="paragraph" w:customStyle="1" w:styleId="Luettelomerkit">
    <w:name w:val="Luettelomerkit"/>
    <w:basedOn w:val="Normaali"/>
    <w:next w:val="Normaali"/>
    <w:uiPriority w:val="2"/>
    <w:qFormat/>
    <w:rsid w:val="00693F0C"/>
    <w:pPr>
      <w:numPr>
        <w:numId w:val="1"/>
      </w:numPr>
    </w:pPr>
  </w:style>
  <w:style w:type="paragraph" w:styleId="Leipteksti">
    <w:name w:val="Body Text"/>
    <w:basedOn w:val="Normaali"/>
    <w:link w:val="LeiptekstiChar"/>
    <w:uiPriority w:val="1"/>
    <w:qFormat/>
    <w:rsid w:val="003D1319"/>
    <w:pPr>
      <w:ind w:left="1304"/>
    </w:pPr>
  </w:style>
  <w:style w:type="character" w:customStyle="1" w:styleId="LeiptekstiChar">
    <w:name w:val="Leipäteksti Char"/>
    <w:basedOn w:val="Kappaleenoletusfontti"/>
    <w:link w:val="Leipteksti"/>
    <w:uiPriority w:val="1"/>
    <w:rsid w:val="003D1319"/>
  </w:style>
  <w:style w:type="character" w:styleId="Paikkamerkkiteksti">
    <w:name w:val="Placeholder Text"/>
    <w:basedOn w:val="Kappaleenoletusfontti"/>
    <w:uiPriority w:val="99"/>
    <w:semiHidden/>
    <w:rsid w:val="0054440B"/>
    <w:rPr>
      <w:color w:val="808080"/>
    </w:rPr>
  </w:style>
  <w:style w:type="paragraph" w:styleId="Seliteteksti">
    <w:name w:val="Balloon Text"/>
    <w:basedOn w:val="Normaali"/>
    <w:link w:val="SelitetekstiChar"/>
    <w:uiPriority w:val="99"/>
    <w:semiHidden/>
    <w:unhideWhenUsed/>
    <w:rsid w:val="0054440B"/>
    <w:rPr>
      <w:rFonts w:ascii="Tahoma" w:hAnsi="Tahoma" w:cs="Tahoma"/>
      <w:sz w:val="16"/>
      <w:szCs w:val="16"/>
    </w:rPr>
  </w:style>
  <w:style w:type="character" w:customStyle="1" w:styleId="SelitetekstiChar">
    <w:name w:val="Seliteteksti Char"/>
    <w:basedOn w:val="Kappaleenoletusfontti"/>
    <w:link w:val="Seliteteksti"/>
    <w:uiPriority w:val="99"/>
    <w:semiHidden/>
    <w:rsid w:val="00544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semiHidden="0" w:uiPriority="9" w:unhideWhenUsed="0"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ali">
    <w:name w:val="Normal"/>
    <w:qFormat/>
    <w:rsid w:val="003D1319"/>
  </w:style>
  <w:style w:type="paragraph" w:styleId="Otsikko1">
    <w:name w:val="heading 1"/>
    <w:next w:val="Leipteksti"/>
    <w:uiPriority w:val="1"/>
    <w:qFormat/>
    <w:rsid w:val="00AF6380"/>
    <w:pPr>
      <w:keepNext/>
      <w:spacing w:before="240" w:after="240"/>
      <w:outlineLvl w:val="0"/>
    </w:pPr>
    <w:rPr>
      <w:rFonts w:cs="Arial"/>
      <w:b/>
      <w:bCs/>
      <w:kern w:val="32"/>
      <w:sz w:val="24"/>
      <w:szCs w:val="32"/>
    </w:rPr>
  </w:style>
  <w:style w:type="paragraph" w:styleId="Otsikko2">
    <w:name w:val="heading 2"/>
    <w:basedOn w:val="Otsikko1"/>
    <w:next w:val="Leipteksti"/>
    <w:uiPriority w:val="1"/>
    <w:qFormat/>
    <w:rsid w:val="00AF6380"/>
    <w:pPr>
      <w:outlineLvl w:val="1"/>
    </w:pPr>
    <w:rPr>
      <w:bCs w:val="0"/>
      <w:iCs/>
      <w:sz w:val="22"/>
      <w:szCs w:val="28"/>
    </w:rPr>
  </w:style>
  <w:style w:type="paragraph" w:styleId="Otsikko3">
    <w:name w:val="heading 3"/>
    <w:basedOn w:val="Otsikko1"/>
    <w:next w:val="Leipteksti"/>
    <w:uiPriority w:val="1"/>
    <w:qFormat/>
    <w:rsid w:val="00AF6380"/>
    <w:pPr>
      <w:outlineLvl w:val="2"/>
    </w:pPr>
    <w:rPr>
      <w:b w:val="0"/>
      <w:bCs w:val="0"/>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3C69F4"/>
    <w:pPr>
      <w:tabs>
        <w:tab w:val="left" w:pos="5216"/>
        <w:tab w:val="left" w:pos="9129"/>
      </w:tabs>
    </w:pPr>
  </w:style>
  <w:style w:type="paragraph" w:styleId="Alatunniste">
    <w:name w:val="footer"/>
    <w:basedOn w:val="Normaali"/>
    <w:link w:val="AlatunnisteChar"/>
    <w:uiPriority w:val="99"/>
    <w:unhideWhenUsed/>
    <w:rsid w:val="007B6627"/>
    <w:pPr>
      <w:tabs>
        <w:tab w:val="center" w:pos="4819"/>
        <w:tab w:val="right" w:pos="9638"/>
      </w:tabs>
    </w:pPr>
  </w:style>
  <w:style w:type="table" w:styleId="TaulukkoRuudukko">
    <w:name w:val="Table Grid"/>
    <w:basedOn w:val="Normaalitaulukko"/>
    <w:rsid w:val="006B7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atunnisteChar">
    <w:name w:val="Alatunniste Char"/>
    <w:basedOn w:val="Kappaleenoletusfontti"/>
    <w:link w:val="Alatunniste"/>
    <w:uiPriority w:val="99"/>
    <w:rsid w:val="007B6627"/>
    <w:rPr>
      <w:sz w:val="22"/>
    </w:rPr>
  </w:style>
  <w:style w:type="paragraph" w:customStyle="1" w:styleId="Luettelomerkit">
    <w:name w:val="Luettelomerkit"/>
    <w:basedOn w:val="Normaali"/>
    <w:next w:val="Normaali"/>
    <w:uiPriority w:val="2"/>
    <w:qFormat/>
    <w:rsid w:val="00693F0C"/>
    <w:pPr>
      <w:numPr>
        <w:numId w:val="1"/>
      </w:numPr>
    </w:pPr>
  </w:style>
  <w:style w:type="paragraph" w:styleId="Leipteksti">
    <w:name w:val="Body Text"/>
    <w:basedOn w:val="Normaali"/>
    <w:link w:val="LeiptekstiChar"/>
    <w:uiPriority w:val="1"/>
    <w:qFormat/>
    <w:rsid w:val="003D1319"/>
    <w:pPr>
      <w:ind w:left="1304"/>
    </w:pPr>
  </w:style>
  <w:style w:type="character" w:customStyle="1" w:styleId="LeiptekstiChar">
    <w:name w:val="Leipäteksti Char"/>
    <w:basedOn w:val="Kappaleenoletusfontti"/>
    <w:link w:val="Leipteksti"/>
    <w:uiPriority w:val="1"/>
    <w:rsid w:val="003D1319"/>
  </w:style>
  <w:style w:type="character" w:styleId="Paikkamerkkiteksti">
    <w:name w:val="Placeholder Text"/>
    <w:basedOn w:val="Kappaleenoletusfontti"/>
    <w:uiPriority w:val="99"/>
    <w:semiHidden/>
    <w:rsid w:val="0054440B"/>
    <w:rPr>
      <w:color w:val="808080"/>
    </w:rPr>
  </w:style>
  <w:style w:type="paragraph" w:styleId="Seliteteksti">
    <w:name w:val="Balloon Text"/>
    <w:basedOn w:val="Normaali"/>
    <w:link w:val="SelitetekstiChar"/>
    <w:uiPriority w:val="99"/>
    <w:semiHidden/>
    <w:unhideWhenUsed/>
    <w:rsid w:val="0054440B"/>
    <w:rPr>
      <w:rFonts w:ascii="Tahoma" w:hAnsi="Tahoma" w:cs="Tahoma"/>
      <w:sz w:val="16"/>
      <w:szCs w:val="16"/>
    </w:rPr>
  </w:style>
  <w:style w:type="character" w:customStyle="1" w:styleId="SelitetekstiChar">
    <w:name w:val="Seliteteksti Char"/>
    <w:basedOn w:val="Kappaleenoletusfontti"/>
    <w:link w:val="Seliteteksti"/>
    <w:uiPriority w:val="99"/>
    <w:semiHidden/>
    <w:rsid w:val="00544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it\Muistio_asiakirja_SU_20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8B8AC26A06406C89D5B8AF76D48F3E"/>
        <w:category>
          <w:name w:val="Yleiset"/>
          <w:gallery w:val="placeholder"/>
        </w:category>
        <w:types>
          <w:type w:val="bbPlcHdr"/>
        </w:types>
        <w:behaviors>
          <w:behavior w:val="content"/>
        </w:behaviors>
        <w:guid w:val="{A39AE089-12E1-4F79-8EF1-AA81D060C9EB}"/>
      </w:docPartPr>
      <w:docPartBody>
        <w:p w:rsidR="00000000" w:rsidRDefault="002D1F87">
          <w:pPr>
            <w:pStyle w:val="808B8AC26A06406C89D5B8AF76D48F3E"/>
          </w:pPr>
          <w:r>
            <w:t>[Alaotsikko]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F97D6F696124FB7AA2DD5F4E2744870">
    <w:name w:val="1F97D6F696124FB7AA2DD5F4E2744870"/>
  </w:style>
  <w:style w:type="paragraph" w:styleId="Leipteksti">
    <w:name w:val="Body Text"/>
    <w:basedOn w:val="Normaali"/>
    <w:link w:val="LeiptekstiChar"/>
    <w:uiPriority w:val="1"/>
    <w:qFormat/>
    <w:pPr>
      <w:spacing w:after="0" w:line="360" w:lineRule="auto"/>
      <w:ind w:left="1304"/>
    </w:pPr>
    <w:rPr>
      <w:rFonts w:ascii="Times New Roman" w:eastAsia="Times New Roman" w:hAnsi="Times New Roman" w:cs="Times New Roman"/>
    </w:rPr>
  </w:style>
  <w:style w:type="character" w:customStyle="1" w:styleId="LeiptekstiChar">
    <w:name w:val="Leipäteksti Char"/>
    <w:basedOn w:val="Kappaleenoletusfontti"/>
    <w:link w:val="Leipteksti"/>
    <w:uiPriority w:val="1"/>
    <w:rPr>
      <w:rFonts w:ascii="Times New Roman" w:eastAsia="Times New Roman" w:hAnsi="Times New Roman" w:cs="Times New Roman"/>
    </w:rPr>
  </w:style>
  <w:style w:type="paragraph" w:customStyle="1" w:styleId="17172AF769D24C95A80E7BBCD6E03B27">
    <w:name w:val="17172AF769D24C95A80E7BBCD6E03B27"/>
  </w:style>
  <w:style w:type="paragraph" w:customStyle="1" w:styleId="736EBAD3D8354986B6D2E9746505CFC8">
    <w:name w:val="736EBAD3D8354986B6D2E9746505CFC8"/>
  </w:style>
  <w:style w:type="paragraph" w:customStyle="1" w:styleId="788204DC96804E429923FC1559C25D9C">
    <w:name w:val="788204DC96804E429923FC1559C25D9C"/>
  </w:style>
  <w:style w:type="paragraph" w:customStyle="1" w:styleId="1D57870CA8424F7DAB4983CD2BEAFCF2">
    <w:name w:val="1D57870CA8424F7DAB4983CD2BEAFCF2"/>
  </w:style>
  <w:style w:type="paragraph" w:customStyle="1" w:styleId="95695899EA3C4FFAA066093575817FCA">
    <w:name w:val="95695899EA3C4FFAA066093575817FCA"/>
  </w:style>
  <w:style w:type="paragraph" w:customStyle="1" w:styleId="808B8AC26A06406C89D5B8AF76D48F3E">
    <w:name w:val="808B8AC26A06406C89D5B8AF76D48F3E"/>
  </w:style>
  <w:style w:type="paragraph" w:customStyle="1" w:styleId="301EA2D1AC7E429C8B33969F7BFA1666">
    <w:name w:val="301EA2D1AC7E429C8B33969F7BFA1666"/>
  </w:style>
  <w:style w:type="paragraph" w:customStyle="1" w:styleId="943FCB2F718F4311AD166509D906EAB3">
    <w:name w:val="943FCB2F718F4311AD166509D906EAB3"/>
  </w:style>
  <w:style w:type="paragraph" w:customStyle="1" w:styleId="A9DFC1711ED746BE80CD907A52C2C560">
    <w:name w:val="A9DFC1711ED746BE80CD907A52C2C560"/>
  </w:style>
  <w:style w:type="paragraph" w:customStyle="1" w:styleId="C72346C40B9E49B09E9C4902754822A4">
    <w:name w:val="C72346C40B9E49B09E9C4902754822A4"/>
  </w:style>
  <w:style w:type="paragraph" w:customStyle="1" w:styleId="A7A8B0FB74704EEEA86457D0EB53FDAA">
    <w:name w:val="A7A8B0FB74704EEEA86457D0EB53FD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F97D6F696124FB7AA2DD5F4E2744870">
    <w:name w:val="1F97D6F696124FB7AA2DD5F4E2744870"/>
  </w:style>
  <w:style w:type="paragraph" w:styleId="Leipteksti">
    <w:name w:val="Body Text"/>
    <w:basedOn w:val="Normaali"/>
    <w:link w:val="LeiptekstiChar"/>
    <w:uiPriority w:val="1"/>
    <w:qFormat/>
    <w:pPr>
      <w:spacing w:after="0" w:line="360" w:lineRule="auto"/>
      <w:ind w:left="1304"/>
    </w:pPr>
    <w:rPr>
      <w:rFonts w:ascii="Times New Roman" w:eastAsia="Times New Roman" w:hAnsi="Times New Roman" w:cs="Times New Roman"/>
    </w:rPr>
  </w:style>
  <w:style w:type="character" w:customStyle="1" w:styleId="LeiptekstiChar">
    <w:name w:val="Leipäteksti Char"/>
    <w:basedOn w:val="Kappaleenoletusfontti"/>
    <w:link w:val="Leipteksti"/>
    <w:uiPriority w:val="1"/>
    <w:rPr>
      <w:rFonts w:ascii="Times New Roman" w:eastAsia="Times New Roman" w:hAnsi="Times New Roman" w:cs="Times New Roman"/>
    </w:rPr>
  </w:style>
  <w:style w:type="paragraph" w:customStyle="1" w:styleId="17172AF769D24C95A80E7BBCD6E03B27">
    <w:name w:val="17172AF769D24C95A80E7BBCD6E03B27"/>
  </w:style>
  <w:style w:type="paragraph" w:customStyle="1" w:styleId="736EBAD3D8354986B6D2E9746505CFC8">
    <w:name w:val="736EBAD3D8354986B6D2E9746505CFC8"/>
  </w:style>
  <w:style w:type="paragraph" w:customStyle="1" w:styleId="788204DC96804E429923FC1559C25D9C">
    <w:name w:val="788204DC96804E429923FC1559C25D9C"/>
  </w:style>
  <w:style w:type="paragraph" w:customStyle="1" w:styleId="1D57870CA8424F7DAB4983CD2BEAFCF2">
    <w:name w:val="1D57870CA8424F7DAB4983CD2BEAFCF2"/>
  </w:style>
  <w:style w:type="paragraph" w:customStyle="1" w:styleId="95695899EA3C4FFAA066093575817FCA">
    <w:name w:val="95695899EA3C4FFAA066093575817FCA"/>
  </w:style>
  <w:style w:type="paragraph" w:customStyle="1" w:styleId="808B8AC26A06406C89D5B8AF76D48F3E">
    <w:name w:val="808B8AC26A06406C89D5B8AF76D48F3E"/>
  </w:style>
  <w:style w:type="paragraph" w:customStyle="1" w:styleId="301EA2D1AC7E429C8B33969F7BFA1666">
    <w:name w:val="301EA2D1AC7E429C8B33969F7BFA1666"/>
  </w:style>
  <w:style w:type="paragraph" w:customStyle="1" w:styleId="943FCB2F718F4311AD166509D906EAB3">
    <w:name w:val="943FCB2F718F4311AD166509D906EAB3"/>
  </w:style>
  <w:style w:type="paragraph" w:customStyle="1" w:styleId="A9DFC1711ED746BE80CD907A52C2C560">
    <w:name w:val="A9DFC1711ED746BE80CD907A52C2C560"/>
  </w:style>
  <w:style w:type="paragraph" w:customStyle="1" w:styleId="C72346C40B9E49B09E9C4902754822A4">
    <w:name w:val="C72346C40B9E49B09E9C4902754822A4"/>
  </w:style>
  <w:style w:type="paragraph" w:customStyle="1" w:styleId="A7A8B0FB74704EEEA86457D0EB53FDAA">
    <w:name w:val="A7A8B0FB74704EEEA86457D0EB53F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A6DD8-DFC3-4146-9277-E25460A6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Muistio_asiakirja_SU_2012</Template>
  <TotalTime>1</TotalTime>
  <Pages>4</Pages>
  <Words>1146</Words>
  <Characters>9285</Characters>
  <Application>Microsoft Office Word</Application>
  <DocSecurity>0</DocSecurity>
  <Lines>77</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kirjelomake suomi</vt:lpstr>
      <vt:lpstr>kirjelomake suomi</vt:lpstr>
    </vt:vector>
  </TitlesOfParts>
  <Company>Suomen Akatemia</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kirjelomake suomi</dc:title>
  <dc:creator>Anita Westerback</dc:creator>
  <cp:lastModifiedBy>Anita Westerback</cp:lastModifiedBy>
  <cp:revision>1</cp:revision>
  <dcterms:created xsi:type="dcterms:W3CDTF">2012-06-05T13:16:00Z</dcterms:created>
  <dcterms:modified xsi:type="dcterms:W3CDTF">2012-06-05T13:17:00Z</dcterms:modified>
</cp:coreProperties>
</file>