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0C1" w:rsidRPr="001600C1" w:rsidRDefault="001600C1" w:rsidP="001600C1">
      <w:pPr>
        <w:spacing w:after="240"/>
        <w:ind w:left="1134"/>
        <w:jc w:val="right"/>
        <w:rPr>
          <w:rFonts w:asciiTheme="majorHAnsi" w:hAnsiTheme="majorHAnsi" w:cstheme="majorHAnsi"/>
          <w:color w:val="003265" w:themeColor="text1"/>
          <w:sz w:val="24"/>
          <w:szCs w:val="40"/>
          <w:lang w:val="fi-FI"/>
        </w:rPr>
      </w:pPr>
      <w:r w:rsidRPr="001600C1">
        <w:rPr>
          <w:rFonts w:asciiTheme="majorHAnsi" w:hAnsiTheme="majorHAnsi" w:cstheme="majorHAnsi"/>
          <w:color w:val="003265" w:themeColor="text1"/>
          <w:sz w:val="24"/>
          <w:szCs w:val="40"/>
        </w:rPr>
        <w:tab/>
      </w:r>
      <w:r w:rsidRPr="001600C1">
        <w:rPr>
          <w:rFonts w:asciiTheme="majorHAnsi" w:hAnsiTheme="majorHAnsi" w:cstheme="majorHAnsi"/>
          <w:color w:val="003265" w:themeColor="text1"/>
          <w:sz w:val="24"/>
          <w:szCs w:val="40"/>
        </w:rPr>
        <w:tab/>
      </w:r>
      <w:r w:rsidRPr="001600C1">
        <w:rPr>
          <w:rFonts w:asciiTheme="majorHAnsi" w:hAnsiTheme="majorHAnsi" w:cstheme="majorHAnsi"/>
          <w:color w:val="003265" w:themeColor="text1"/>
          <w:sz w:val="24"/>
          <w:szCs w:val="40"/>
        </w:rPr>
        <w:tab/>
      </w:r>
      <w:r w:rsidRPr="001600C1">
        <w:rPr>
          <w:rFonts w:asciiTheme="majorHAnsi" w:hAnsiTheme="majorHAnsi" w:cstheme="majorHAnsi"/>
          <w:color w:val="003265" w:themeColor="text1"/>
          <w:sz w:val="24"/>
          <w:szCs w:val="40"/>
        </w:rPr>
        <w:tab/>
      </w:r>
      <w:r w:rsidRPr="001600C1">
        <w:rPr>
          <w:rFonts w:asciiTheme="majorHAnsi" w:hAnsiTheme="majorHAnsi" w:cstheme="majorHAnsi"/>
          <w:color w:val="003265" w:themeColor="text1"/>
          <w:sz w:val="24"/>
          <w:szCs w:val="40"/>
        </w:rPr>
        <w:tab/>
      </w:r>
      <w:r w:rsidRPr="001600C1">
        <w:rPr>
          <w:rFonts w:asciiTheme="majorHAnsi" w:hAnsiTheme="majorHAnsi" w:cstheme="majorHAnsi"/>
          <w:color w:val="003265" w:themeColor="text1"/>
          <w:sz w:val="24"/>
          <w:szCs w:val="40"/>
        </w:rPr>
        <w:tab/>
      </w:r>
      <w:r w:rsidRPr="001600C1">
        <w:rPr>
          <w:rFonts w:asciiTheme="majorHAnsi" w:hAnsiTheme="majorHAnsi" w:cstheme="majorHAnsi"/>
          <w:color w:val="003265" w:themeColor="text1"/>
          <w:sz w:val="24"/>
          <w:szCs w:val="40"/>
          <w:lang w:val="fi-FI"/>
        </w:rPr>
        <w:t>LEHDISTÖTIEDOTE</w:t>
      </w:r>
      <w:r w:rsidRPr="001600C1">
        <w:rPr>
          <w:rFonts w:asciiTheme="majorHAnsi" w:hAnsiTheme="majorHAnsi" w:cstheme="majorHAnsi"/>
          <w:color w:val="003265" w:themeColor="text1"/>
          <w:sz w:val="24"/>
          <w:szCs w:val="40"/>
          <w:lang w:val="fi-FI"/>
        </w:rPr>
        <w:br/>
        <w:t>1.10.2013</w:t>
      </w:r>
      <w:r>
        <w:rPr>
          <w:rFonts w:asciiTheme="majorHAnsi" w:hAnsiTheme="majorHAnsi" w:cstheme="majorHAnsi"/>
          <w:color w:val="003265" w:themeColor="text1"/>
          <w:sz w:val="24"/>
          <w:szCs w:val="40"/>
          <w:lang w:val="fi-FI"/>
        </w:rPr>
        <w:br/>
      </w:r>
    </w:p>
    <w:p w:rsidR="002F2918" w:rsidRPr="007441C7" w:rsidRDefault="001600C1" w:rsidP="001600C1">
      <w:pPr>
        <w:spacing w:after="240"/>
        <w:ind w:left="1134"/>
        <w:rPr>
          <w:rFonts w:asciiTheme="majorHAnsi" w:hAnsiTheme="majorHAnsi" w:cstheme="majorHAnsi"/>
          <w:color w:val="003265" w:themeColor="text1"/>
          <w:sz w:val="40"/>
          <w:szCs w:val="40"/>
          <w:lang w:val="fi-FI"/>
        </w:rPr>
      </w:pPr>
      <w:r>
        <w:rPr>
          <w:rFonts w:asciiTheme="majorHAnsi" w:hAnsiTheme="majorHAnsi" w:cstheme="majorHAnsi"/>
          <w:color w:val="003265" w:themeColor="text1"/>
          <w:sz w:val="40"/>
          <w:szCs w:val="40"/>
          <w:lang w:val="fi-FI"/>
        </w:rPr>
        <w:t>S</w:t>
      </w:r>
      <w:r w:rsidR="00D47D15">
        <w:rPr>
          <w:rFonts w:asciiTheme="majorHAnsi" w:hAnsiTheme="majorHAnsi" w:cstheme="majorHAnsi"/>
          <w:color w:val="003265" w:themeColor="text1"/>
          <w:sz w:val="40"/>
          <w:szCs w:val="40"/>
          <w:lang w:val="fi-FI"/>
        </w:rPr>
        <w:t xml:space="preserve">KS </w:t>
      </w:r>
      <w:proofErr w:type="spellStart"/>
      <w:r w:rsidR="00D47D15">
        <w:rPr>
          <w:rFonts w:asciiTheme="majorHAnsi" w:hAnsiTheme="majorHAnsi" w:cstheme="majorHAnsi"/>
          <w:color w:val="003265" w:themeColor="text1"/>
          <w:sz w:val="40"/>
          <w:szCs w:val="40"/>
          <w:lang w:val="fi-FI"/>
        </w:rPr>
        <w:t>Mechatronics</w:t>
      </w:r>
      <w:proofErr w:type="spellEnd"/>
      <w:r w:rsidR="00D47D15">
        <w:rPr>
          <w:rFonts w:asciiTheme="majorHAnsi" w:hAnsiTheme="majorHAnsi" w:cstheme="majorHAnsi"/>
          <w:color w:val="003265" w:themeColor="text1"/>
          <w:sz w:val="40"/>
          <w:szCs w:val="40"/>
          <w:lang w:val="fi-FI"/>
        </w:rPr>
        <w:t xml:space="preserve"> Oy:lle merkittävä tilaus STX France </w:t>
      </w:r>
      <w:proofErr w:type="spellStart"/>
      <w:r w:rsidR="00D47D15">
        <w:rPr>
          <w:rFonts w:asciiTheme="majorHAnsi" w:hAnsiTheme="majorHAnsi" w:cstheme="majorHAnsi"/>
          <w:color w:val="003265" w:themeColor="text1"/>
          <w:sz w:val="40"/>
          <w:szCs w:val="40"/>
          <w:lang w:val="fi-FI"/>
        </w:rPr>
        <w:t>SA:lta</w:t>
      </w:r>
      <w:proofErr w:type="spellEnd"/>
    </w:p>
    <w:p w:rsidR="00E5380F" w:rsidRDefault="00BF71AA" w:rsidP="002A3567">
      <w:pPr>
        <w:spacing w:after="120"/>
        <w:ind w:left="1134"/>
        <w:rPr>
          <w:rFonts w:asciiTheme="majorHAnsi" w:hAnsiTheme="majorHAnsi" w:cstheme="majorHAnsi"/>
          <w:b/>
          <w:color w:val="003265" w:themeColor="text1"/>
          <w:sz w:val="24"/>
          <w:szCs w:val="24"/>
          <w:lang w:val="fi-FI"/>
        </w:rPr>
      </w:pPr>
      <w:bookmarkStart w:id="0" w:name="_GoBack"/>
      <w:r w:rsidRPr="00BF71AA">
        <w:rPr>
          <w:rFonts w:asciiTheme="majorHAnsi" w:hAnsiTheme="majorHAnsi" w:cstheme="majorHAnsi"/>
          <w:b/>
          <w:color w:val="003265" w:themeColor="text1"/>
          <w:sz w:val="24"/>
          <w:szCs w:val="24"/>
          <w:lang w:val="fi-FI"/>
        </w:rPr>
        <w:t xml:space="preserve">SKS </w:t>
      </w:r>
      <w:proofErr w:type="spellStart"/>
      <w:r w:rsidRPr="00BF71AA">
        <w:rPr>
          <w:rFonts w:asciiTheme="majorHAnsi" w:hAnsiTheme="majorHAnsi" w:cstheme="majorHAnsi"/>
          <w:b/>
          <w:color w:val="003265" w:themeColor="text1"/>
          <w:sz w:val="24"/>
          <w:szCs w:val="24"/>
          <w:lang w:val="fi-FI"/>
        </w:rPr>
        <w:t>Mechatronics</w:t>
      </w:r>
      <w:proofErr w:type="spellEnd"/>
      <w:r w:rsidRPr="00BF71AA">
        <w:rPr>
          <w:rFonts w:asciiTheme="majorHAnsi" w:hAnsiTheme="majorHAnsi" w:cstheme="majorHAnsi"/>
          <w:b/>
          <w:color w:val="003265" w:themeColor="text1"/>
          <w:sz w:val="24"/>
          <w:szCs w:val="24"/>
          <w:lang w:val="fi-FI"/>
        </w:rPr>
        <w:t xml:space="preserve"> Oy ja STX France SA ovat sopineet </w:t>
      </w:r>
      <w:r>
        <w:rPr>
          <w:rFonts w:asciiTheme="majorHAnsi" w:hAnsiTheme="majorHAnsi" w:cstheme="majorHAnsi"/>
          <w:b/>
          <w:color w:val="003265" w:themeColor="text1"/>
          <w:sz w:val="24"/>
          <w:szCs w:val="24"/>
          <w:lang w:val="fi-FI"/>
        </w:rPr>
        <w:t xml:space="preserve">syyskuun lopulla </w:t>
      </w:r>
      <w:proofErr w:type="spellStart"/>
      <w:r w:rsidRPr="00BF71AA">
        <w:rPr>
          <w:rFonts w:asciiTheme="majorHAnsi" w:hAnsiTheme="majorHAnsi" w:cstheme="majorHAnsi"/>
          <w:b/>
          <w:color w:val="003265" w:themeColor="text1"/>
          <w:sz w:val="24"/>
          <w:szCs w:val="24"/>
          <w:lang w:val="fi-FI"/>
        </w:rPr>
        <w:t>Rising</w:t>
      </w:r>
      <w:proofErr w:type="spellEnd"/>
      <w:r w:rsidRPr="00BF71AA">
        <w:rPr>
          <w:rFonts w:asciiTheme="majorHAnsi" w:hAnsiTheme="majorHAnsi" w:cstheme="majorHAnsi"/>
          <w:b/>
          <w:color w:val="003265" w:themeColor="text1"/>
          <w:sz w:val="24"/>
          <w:szCs w:val="24"/>
          <w:lang w:val="fi-FI"/>
        </w:rPr>
        <w:t xml:space="preserve"> </w:t>
      </w:r>
      <w:proofErr w:type="spellStart"/>
      <w:r w:rsidRPr="00BF71AA">
        <w:rPr>
          <w:rFonts w:asciiTheme="majorHAnsi" w:hAnsiTheme="majorHAnsi" w:cstheme="majorHAnsi"/>
          <w:b/>
          <w:color w:val="003265" w:themeColor="text1"/>
          <w:sz w:val="24"/>
          <w:szCs w:val="24"/>
          <w:lang w:val="fi-FI"/>
        </w:rPr>
        <w:t>Tide</w:t>
      </w:r>
      <w:proofErr w:type="spellEnd"/>
      <w:r w:rsidRPr="00BF71AA">
        <w:rPr>
          <w:rFonts w:asciiTheme="majorHAnsi" w:hAnsiTheme="majorHAnsi" w:cstheme="majorHAnsi"/>
          <w:b/>
          <w:color w:val="003265" w:themeColor="text1"/>
          <w:sz w:val="24"/>
          <w:szCs w:val="24"/>
          <w:lang w:val="fi-FI"/>
        </w:rPr>
        <w:t xml:space="preserve"> baarin ohjaus- ja nostojärjestelmän toimituksesta uuteen Oasis 3 </w:t>
      </w:r>
      <w:r w:rsidR="001600C1" w:rsidRPr="00BF71AA">
        <w:rPr>
          <w:rFonts w:asciiTheme="majorHAnsi" w:hAnsiTheme="majorHAnsi" w:cstheme="majorHAnsi"/>
          <w:b/>
          <w:color w:val="003265" w:themeColor="text1"/>
          <w:sz w:val="24"/>
          <w:szCs w:val="24"/>
          <w:lang w:val="fi-FI"/>
        </w:rPr>
        <w:t>-risteilijään</w:t>
      </w:r>
      <w:r w:rsidR="00FD782E">
        <w:rPr>
          <w:rFonts w:asciiTheme="majorHAnsi" w:hAnsiTheme="majorHAnsi" w:cstheme="majorHAnsi"/>
          <w:b/>
          <w:color w:val="003265" w:themeColor="text1"/>
          <w:sz w:val="24"/>
          <w:szCs w:val="24"/>
          <w:lang w:val="fi-FI"/>
        </w:rPr>
        <w:t>, joka rakennetaan Ranskassa</w:t>
      </w:r>
      <w:r w:rsidRPr="00BF71AA">
        <w:rPr>
          <w:rFonts w:asciiTheme="majorHAnsi" w:hAnsiTheme="majorHAnsi" w:cstheme="majorHAnsi"/>
          <w:b/>
          <w:color w:val="003265" w:themeColor="text1"/>
          <w:sz w:val="24"/>
          <w:szCs w:val="24"/>
          <w:lang w:val="fi-FI"/>
        </w:rPr>
        <w:t xml:space="preserve"> </w:t>
      </w:r>
      <w:proofErr w:type="spellStart"/>
      <w:r w:rsidRPr="00BF71AA">
        <w:rPr>
          <w:rFonts w:asciiTheme="majorHAnsi" w:hAnsiTheme="majorHAnsi" w:cstheme="majorHAnsi"/>
          <w:b/>
          <w:color w:val="003265" w:themeColor="text1"/>
          <w:sz w:val="24"/>
          <w:szCs w:val="24"/>
          <w:lang w:val="fi-FI"/>
        </w:rPr>
        <w:t>STX:n</w:t>
      </w:r>
      <w:proofErr w:type="spellEnd"/>
      <w:r w:rsidRPr="00BF71AA">
        <w:rPr>
          <w:rFonts w:asciiTheme="majorHAnsi" w:hAnsiTheme="majorHAnsi" w:cstheme="majorHAnsi"/>
          <w:b/>
          <w:color w:val="003265" w:themeColor="text1"/>
          <w:sz w:val="24"/>
          <w:szCs w:val="24"/>
          <w:lang w:val="fi-FI"/>
        </w:rPr>
        <w:t xml:space="preserve"> St. </w:t>
      </w:r>
      <w:proofErr w:type="spellStart"/>
      <w:r w:rsidRPr="00BF71AA">
        <w:rPr>
          <w:rFonts w:asciiTheme="majorHAnsi" w:hAnsiTheme="majorHAnsi" w:cstheme="majorHAnsi"/>
          <w:b/>
          <w:color w:val="003265" w:themeColor="text1"/>
          <w:sz w:val="24"/>
          <w:szCs w:val="24"/>
          <w:lang w:val="fi-FI"/>
        </w:rPr>
        <w:t>Nazairen</w:t>
      </w:r>
      <w:proofErr w:type="spellEnd"/>
      <w:r w:rsidRPr="00BF71AA">
        <w:rPr>
          <w:rFonts w:asciiTheme="majorHAnsi" w:hAnsiTheme="majorHAnsi" w:cstheme="majorHAnsi"/>
          <w:b/>
          <w:color w:val="003265" w:themeColor="text1"/>
          <w:sz w:val="24"/>
          <w:szCs w:val="24"/>
          <w:lang w:val="fi-FI"/>
        </w:rPr>
        <w:t xml:space="preserve"> telakalla.</w:t>
      </w:r>
      <w:r>
        <w:rPr>
          <w:rFonts w:asciiTheme="majorHAnsi" w:hAnsiTheme="majorHAnsi" w:cstheme="majorHAnsi"/>
          <w:b/>
          <w:color w:val="003265" w:themeColor="text1"/>
          <w:sz w:val="24"/>
          <w:szCs w:val="24"/>
          <w:lang w:val="fi-FI"/>
        </w:rPr>
        <w:t xml:space="preserve"> </w:t>
      </w:r>
      <w:r w:rsidR="001600C1" w:rsidRPr="002A3567">
        <w:rPr>
          <w:rFonts w:asciiTheme="majorHAnsi" w:hAnsiTheme="majorHAnsi" w:cstheme="majorHAnsi"/>
          <w:b/>
          <w:color w:val="003265" w:themeColor="text1"/>
          <w:sz w:val="24"/>
          <w:szCs w:val="24"/>
          <w:lang w:val="fi-FI"/>
        </w:rPr>
        <w:t xml:space="preserve">Nyt solmittu sopimus </w:t>
      </w:r>
      <w:r w:rsidR="00FD782E" w:rsidRPr="002A3567">
        <w:rPr>
          <w:rFonts w:asciiTheme="majorHAnsi" w:hAnsiTheme="majorHAnsi" w:cstheme="majorHAnsi"/>
          <w:b/>
          <w:color w:val="003265" w:themeColor="text1"/>
          <w:sz w:val="24"/>
          <w:szCs w:val="24"/>
          <w:lang w:val="fi-FI"/>
        </w:rPr>
        <w:t xml:space="preserve">on jo toinen SKS </w:t>
      </w:r>
      <w:proofErr w:type="spellStart"/>
      <w:r w:rsidR="00FD782E" w:rsidRPr="002A3567">
        <w:rPr>
          <w:rFonts w:asciiTheme="majorHAnsi" w:hAnsiTheme="majorHAnsi" w:cstheme="majorHAnsi"/>
          <w:b/>
          <w:color w:val="003265" w:themeColor="text1"/>
          <w:sz w:val="24"/>
          <w:szCs w:val="24"/>
          <w:lang w:val="fi-FI"/>
        </w:rPr>
        <w:t>Mechatronicsin</w:t>
      </w:r>
      <w:proofErr w:type="spellEnd"/>
      <w:r w:rsidR="00FD782E" w:rsidRPr="002A3567">
        <w:rPr>
          <w:rFonts w:asciiTheme="majorHAnsi" w:hAnsiTheme="majorHAnsi" w:cstheme="majorHAnsi"/>
          <w:b/>
          <w:color w:val="003265" w:themeColor="text1"/>
          <w:sz w:val="24"/>
          <w:szCs w:val="24"/>
          <w:lang w:val="fi-FI"/>
        </w:rPr>
        <w:t xml:space="preserve"> ja STX Francen välillä, t</w:t>
      </w:r>
      <w:r w:rsidR="00765300" w:rsidRPr="002A3567">
        <w:rPr>
          <w:rFonts w:asciiTheme="majorHAnsi" w:hAnsiTheme="majorHAnsi" w:cstheme="majorHAnsi"/>
          <w:b/>
          <w:color w:val="003265" w:themeColor="text1"/>
          <w:sz w:val="24"/>
          <w:szCs w:val="24"/>
          <w:lang w:val="fi-FI"/>
        </w:rPr>
        <w:t>oukokuussa sovittiin</w:t>
      </w:r>
      <w:r w:rsidRPr="002A3567">
        <w:rPr>
          <w:rFonts w:asciiTheme="majorHAnsi" w:hAnsiTheme="majorHAnsi" w:cstheme="majorHAnsi"/>
          <w:b/>
          <w:color w:val="003265" w:themeColor="text1"/>
          <w:sz w:val="24"/>
          <w:szCs w:val="24"/>
          <w:lang w:val="fi-FI"/>
        </w:rPr>
        <w:t xml:space="preserve"> jäänpeittojärjestelmän toimittamisesta </w:t>
      </w:r>
      <w:r w:rsidR="00FD782E" w:rsidRPr="002A3567">
        <w:rPr>
          <w:rFonts w:asciiTheme="majorHAnsi" w:hAnsiTheme="majorHAnsi" w:cstheme="majorHAnsi"/>
          <w:b/>
          <w:color w:val="003265" w:themeColor="text1"/>
          <w:sz w:val="24"/>
          <w:szCs w:val="24"/>
          <w:lang w:val="fi-FI"/>
        </w:rPr>
        <w:t xml:space="preserve">saman </w:t>
      </w:r>
      <w:r w:rsidR="00B2468C">
        <w:rPr>
          <w:rFonts w:asciiTheme="majorHAnsi" w:hAnsiTheme="majorHAnsi" w:cstheme="majorHAnsi"/>
          <w:b/>
          <w:color w:val="003265" w:themeColor="text1"/>
          <w:sz w:val="24"/>
          <w:szCs w:val="24"/>
          <w:lang w:val="fi-FI"/>
        </w:rPr>
        <w:t>risteilyaluksen jääareenalle</w:t>
      </w:r>
      <w:r w:rsidRPr="002A3567">
        <w:rPr>
          <w:rFonts w:asciiTheme="majorHAnsi" w:hAnsiTheme="majorHAnsi" w:cstheme="majorHAnsi"/>
          <w:b/>
          <w:color w:val="003265" w:themeColor="text1"/>
          <w:sz w:val="24"/>
          <w:szCs w:val="24"/>
          <w:lang w:val="fi-FI"/>
        </w:rPr>
        <w:t>.</w:t>
      </w:r>
      <w:r w:rsidR="00FD782E" w:rsidRPr="002A3567">
        <w:rPr>
          <w:rFonts w:asciiTheme="majorHAnsi" w:hAnsiTheme="majorHAnsi" w:cstheme="majorHAnsi"/>
          <w:b/>
          <w:color w:val="003265" w:themeColor="text1"/>
          <w:sz w:val="24"/>
          <w:szCs w:val="24"/>
          <w:lang w:val="fi-FI"/>
        </w:rPr>
        <w:t xml:space="preserve"> </w:t>
      </w:r>
    </w:p>
    <w:p w:rsidR="00D132B5" w:rsidRDefault="00D132B5" w:rsidP="002A3567">
      <w:pPr>
        <w:spacing w:after="120"/>
        <w:ind w:left="1134"/>
        <w:rPr>
          <w:rFonts w:asciiTheme="majorHAnsi" w:hAnsiTheme="majorHAnsi" w:cstheme="majorHAnsi"/>
          <w:b/>
          <w:color w:val="003265" w:themeColor="text1"/>
          <w:sz w:val="24"/>
          <w:szCs w:val="24"/>
          <w:lang w:val="fi-FI"/>
        </w:rPr>
      </w:pPr>
      <w:r>
        <w:rPr>
          <w:rFonts w:asciiTheme="majorHAnsi" w:hAnsiTheme="majorHAnsi" w:cstheme="majorHAnsi"/>
          <w:b/>
          <w:noProof/>
          <w:color w:val="003265" w:themeColor="text1"/>
          <w:sz w:val="24"/>
          <w:szCs w:val="24"/>
          <w:lang w:val="fi-FI" w:eastAsia="fi-FI"/>
        </w:rPr>
        <w:drawing>
          <wp:inline distT="0" distB="0" distL="0" distR="0">
            <wp:extent cx="5132832" cy="3846576"/>
            <wp:effectExtent l="0" t="0" r="0" b="190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sing tid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2832" cy="384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b/>
          <w:color w:val="003265" w:themeColor="text1"/>
          <w:sz w:val="24"/>
          <w:szCs w:val="24"/>
          <w:lang w:val="fi-FI"/>
        </w:rPr>
        <w:br/>
      </w:r>
      <w:proofErr w:type="spellStart"/>
      <w:r w:rsidRPr="00D132B5">
        <w:rPr>
          <w:rFonts w:cstheme="minorHAnsi"/>
          <w:i/>
          <w:sz w:val="24"/>
          <w:szCs w:val="24"/>
          <w:lang w:val="fi-FI"/>
        </w:rPr>
        <w:t>Rising</w:t>
      </w:r>
      <w:proofErr w:type="spellEnd"/>
      <w:r w:rsidRPr="00D132B5">
        <w:rPr>
          <w:rFonts w:cstheme="minorHAnsi"/>
          <w:i/>
          <w:sz w:val="24"/>
          <w:szCs w:val="24"/>
          <w:lang w:val="fi-FI"/>
        </w:rPr>
        <w:t xml:space="preserve"> </w:t>
      </w:r>
      <w:proofErr w:type="spellStart"/>
      <w:r w:rsidRPr="00D132B5">
        <w:rPr>
          <w:rFonts w:cstheme="minorHAnsi"/>
          <w:i/>
          <w:sz w:val="24"/>
          <w:szCs w:val="24"/>
          <w:lang w:val="fi-FI"/>
        </w:rPr>
        <w:t>Tide</w:t>
      </w:r>
      <w:proofErr w:type="spellEnd"/>
      <w:r w:rsidRPr="00D132B5">
        <w:rPr>
          <w:rFonts w:cstheme="minorHAnsi"/>
          <w:i/>
          <w:sz w:val="24"/>
          <w:szCs w:val="24"/>
          <w:lang w:val="fi-FI"/>
        </w:rPr>
        <w:t xml:space="preserve"> baari on</w:t>
      </w:r>
      <w:r>
        <w:rPr>
          <w:rFonts w:cstheme="minorHAnsi"/>
          <w:i/>
          <w:sz w:val="24"/>
          <w:szCs w:val="24"/>
          <w:lang w:val="fi-FI"/>
        </w:rPr>
        <w:t xml:space="preserve"> 50 asiakaspaikkainen nouseva ja laskeva hissiluokitettu drinkkibaari, joka liikkuu kansien 5 ja 8 välillä. Baarista on upeat näköalat laivan </w:t>
      </w:r>
      <w:proofErr w:type="spellStart"/>
      <w:r>
        <w:rPr>
          <w:rFonts w:cstheme="minorHAnsi"/>
          <w:i/>
          <w:sz w:val="24"/>
          <w:szCs w:val="24"/>
          <w:lang w:val="fi-FI"/>
        </w:rPr>
        <w:t>promenaadille</w:t>
      </w:r>
      <w:proofErr w:type="spellEnd"/>
      <w:r>
        <w:rPr>
          <w:rFonts w:cstheme="minorHAnsi"/>
          <w:i/>
          <w:sz w:val="24"/>
          <w:szCs w:val="24"/>
          <w:lang w:val="fi-FI"/>
        </w:rPr>
        <w:t xml:space="preserve">. </w:t>
      </w:r>
    </w:p>
    <w:p w:rsidR="00D132B5" w:rsidRPr="002A3567" w:rsidRDefault="00D132B5" w:rsidP="002A3567">
      <w:pPr>
        <w:spacing w:after="120"/>
        <w:ind w:left="1134"/>
        <w:rPr>
          <w:rFonts w:asciiTheme="majorHAnsi" w:hAnsiTheme="majorHAnsi" w:cstheme="majorHAnsi"/>
          <w:b/>
          <w:color w:val="003265" w:themeColor="text1"/>
          <w:sz w:val="24"/>
          <w:szCs w:val="24"/>
          <w:lang w:val="fi-FI"/>
        </w:rPr>
      </w:pPr>
    </w:p>
    <w:p w:rsidR="00FE44A3" w:rsidRDefault="002A3567" w:rsidP="00765300">
      <w:pPr>
        <w:tabs>
          <w:tab w:val="left" w:pos="5325"/>
        </w:tabs>
        <w:spacing w:after="0"/>
        <w:ind w:left="1134"/>
        <w:rPr>
          <w:rFonts w:cstheme="minorHAnsi"/>
          <w:sz w:val="24"/>
          <w:szCs w:val="24"/>
          <w:lang w:val="fi-FI"/>
        </w:rPr>
      </w:pPr>
      <w:r>
        <w:rPr>
          <w:rFonts w:cstheme="minorHAnsi"/>
          <w:sz w:val="24"/>
          <w:szCs w:val="24"/>
          <w:lang w:val="fi-FI"/>
        </w:rPr>
        <w:t>T</w:t>
      </w:r>
      <w:r w:rsidR="00FD782E">
        <w:rPr>
          <w:rFonts w:cstheme="minorHAnsi"/>
          <w:sz w:val="24"/>
          <w:szCs w:val="24"/>
          <w:lang w:val="fi-FI"/>
        </w:rPr>
        <w:t xml:space="preserve">oukokuussa tehty sopimus on </w:t>
      </w:r>
      <w:r w:rsidR="00765300">
        <w:rPr>
          <w:rFonts w:cstheme="minorHAnsi"/>
          <w:sz w:val="24"/>
          <w:szCs w:val="24"/>
          <w:lang w:val="fi-FI"/>
        </w:rPr>
        <w:t xml:space="preserve">samalla </w:t>
      </w:r>
      <w:r w:rsidR="00FD782E">
        <w:rPr>
          <w:rFonts w:cstheme="minorHAnsi"/>
          <w:sz w:val="24"/>
          <w:szCs w:val="24"/>
          <w:lang w:val="fi-FI"/>
        </w:rPr>
        <w:t xml:space="preserve">yksi ensimmäisistä suomalaisten toimittajien tekemistä sopimuksista </w:t>
      </w:r>
      <w:proofErr w:type="spellStart"/>
      <w:r w:rsidR="00FD782E">
        <w:rPr>
          <w:rFonts w:cstheme="minorHAnsi"/>
          <w:sz w:val="24"/>
          <w:szCs w:val="24"/>
          <w:lang w:val="fi-FI"/>
        </w:rPr>
        <w:t>STX:n</w:t>
      </w:r>
      <w:proofErr w:type="spellEnd"/>
      <w:r w:rsidR="00FD782E">
        <w:rPr>
          <w:rFonts w:cstheme="minorHAnsi"/>
          <w:sz w:val="24"/>
          <w:szCs w:val="24"/>
          <w:lang w:val="fi-FI"/>
        </w:rPr>
        <w:t xml:space="preserve"> S</w:t>
      </w:r>
      <w:r w:rsidR="00342A44">
        <w:rPr>
          <w:rFonts w:cstheme="minorHAnsi"/>
          <w:sz w:val="24"/>
          <w:szCs w:val="24"/>
          <w:lang w:val="fi-FI"/>
        </w:rPr>
        <w:t xml:space="preserve">t. </w:t>
      </w:r>
      <w:proofErr w:type="spellStart"/>
      <w:r w:rsidR="00342A44">
        <w:rPr>
          <w:rFonts w:cstheme="minorHAnsi"/>
          <w:sz w:val="24"/>
          <w:szCs w:val="24"/>
          <w:lang w:val="fi-FI"/>
        </w:rPr>
        <w:t>Nazairen</w:t>
      </w:r>
      <w:proofErr w:type="spellEnd"/>
      <w:r w:rsidR="00342A44">
        <w:rPr>
          <w:rFonts w:cstheme="minorHAnsi"/>
          <w:sz w:val="24"/>
          <w:szCs w:val="24"/>
          <w:lang w:val="fi-FI"/>
        </w:rPr>
        <w:t xml:space="preserve"> telakan kanssa ja samalla </w:t>
      </w:r>
      <w:r w:rsidR="00E5380F">
        <w:rPr>
          <w:rFonts w:cstheme="minorHAnsi"/>
          <w:sz w:val="24"/>
          <w:szCs w:val="24"/>
          <w:lang w:val="fi-FI"/>
        </w:rPr>
        <w:t>merkittävä päänavaus yhteystyölle</w:t>
      </w:r>
      <w:r w:rsidR="00FD782E">
        <w:rPr>
          <w:rFonts w:cstheme="minorHAnsi"/>
          <w:sz w:val="24"/>
          <w:szCs w:val="24"/>
          <w:lang w:val="fi-FI"/>
        </w:rPr>
        <w:t xml:space="preserve">. </w:t>
      </w:r>
      <w:r w:rsidR="00B2468C">
        <w:rPr>
          <w:rFonts w:cstheme="minorHAnsi"/>
          <w:sz w:val="24"/>
          <w:szCs w:val="24"/>
          <w:lang w:val="fi-FI"/>
        </w:rPr>
        <w:t>Yhteistyö tarjoaa mahdol</w:t>
      </w:r>
      <w:r w:rsidR="00331E39">
        <w:rPr>
          <w:rFonts w:cstheme="minorHAnsi"/>
          <w:sz w:val="24"/>
          <w:szCs w:val="24"/>
          <w:lang w:val="fi-FI"/>
        </w:rPr>
        <w:t>lisuuksia lisäkauppoihin ja kumppanuutta</w:t>
      </w:r>
      <w:r w:rsidR="00B2468C">
        <w:rPr>
          <w:rFonts w:cstheme="minorHAnsi"/>
          <w:sz w:val="24"/>
          <w:szCs w:val="24"/>
          <w:lang w:val="fi-FI"/>
        </w:rPr>
        <w:t xml:space="preserve"> kehitetään </w:t>
      </w:r>
      <w:r w:rsidR="00C50D35">
        <w:rPr>
          <w:rFonts w:cstheme="minorHAnsi"/>
          <w:sz w:val="24"/>
          <w:szCs w:val="24"/>
          <w:lang w:val="fi-FI"/>
        </w:rPr>
        <w:t xml:space="preserve">aktiivisesti yhdessä </w:t>
      </w:r>
      <w:r w:rsidR="00B2468C">
        <w:rPr>
          <w:rFonts w:cstheme="minorHAnsi"/>
          <w:sz w:val="24"/>
          <w:szCs w:val="24"/>
          <w:lang w:val="fi-FI"/>
        </w:rPr>
        <w:t>STX Francen kanssa.</w:t>
      </w:r>
    </w:p>
    <w:p w:rsidR="00BF71AA" w:rsidRDefault="00BF71AA" w:rsidP="00BF71AA">
      <w:pPr>
        <w:tabs>
          <w:tab w:val="left" w:pos="5325"/>
        </w:tabs>
        <w:spacing w:after="0"/>
        <w:ind w:left="1134"/>
        <w:rPr>
          <w:rFonts w:cstheme="minorHAnsi"/>
          <w:sz w:val="24"/>
          <w:szCs w:val="24"/>
          <w:lang w:val="fi-FI"/>
        </w:rPr>
      </w:pPr>
    </w:p>
    <w:p w:rsidR="00BF71AA" w:rsidRDefault="00E5380F" w:rsidP="002A3567">
      <w:pPr>
        <w:tabs>
          <w:tab w:val="left" w:pos="5325"/>
        </w:tabs>
        <w:spacing w:after="0"/>
        <w:ind w:left="1134"/>
        <w:rPr>
          <w:rFonts w:cstheme="minorHAnsi"/>
          <w:sz w:val="24"/>
          <w:szCs w:val="24"/>
          <w:lang w:val="fi-FI"/>
        </w:rPr>
      </w:pPr>
      <w:r>
        <w:rPr>
          <w:rFonts w:cstheme="minorHAnsi"/>
          <w:sz w:val="24"/>
          <w:szCs w:val="24"/>
          <w:lang w:val="fi-FI"/>
        </w:rPr>
        <w:t>Ensimmäiset toimitukset Ranskaan tehdään alkuvuodesta 2014,</w:t>
      </w:r>
      <w:r w:rsidR="00BF71AA">
        <w:rPr>
          <w:rFonts w:cstheme="minorHAnsi"/>
          <w:sz w:val="24"/>
          <w:szCs w:val="24"/>
          <w:lang w:val="fi-FI"/>
        </w:rPr>
        <w:t xml:space="preserve"> laiva valmistuu 2016. Kumpaankin s</w:t>
      </w:r>
      <w:r w:rsidR="007441C7" w:rsidRPr="00BC0495">
        <w:rPr>
          <w:rFonts w:cstheme="minorHAnsi"/>
          <w:sz w:val="24"/>
          <w:szCs w:val="24"/>
          <w:lang w:val="fi-FI"/>
        </w:rPr>
        <w:t>opimuks</w:t>
      </w:r>
      <w:r w:rsidR="002A3567">
        <w:rPr>
          <w:rFonts w:cstheme="minorHAnsi"/>
          <w:sz w:val="24"/>
          <w:szCs w:val="24"/>
          <w:lang w:val="fi-FI"/>
        </w:rPr>
        <w:t>een sisältyy optio neljännen Oasis-aluksen toimituksi</w:t>
      </w:r>
      <w:r w:rsidR="007441C7" w:rsidRPr="00BC0495">
        <w:rPr>
          <w:rFonts w:cstheme="minorHAnsi"/>
          <w:sz w:val="24"/>
          <w:szCs w:val="24"/>
          <w:lang w:val="fi-FI"/>
        </w:rPr>
        <w:t>sta.</w:t>
      </w:r>
      <w:r w:rsidR="00BF71AA">
        <w:rPr>
          <w:rFonts w:cstheme="minorHAnsi"/>
          <w:sz w:val="24"/>
          <w:szCs w:val="24"/>
          <w:lang w:val="fi-FI"/>
        </w:rPr>
        <w:t xml:space="preserve"> Oasis 4 -risteilijän</w:t>
      </w:r>
      <w:r w:rsidR="00BF71AA" w:rsidRPr="00BF71AA">
        <w:rPr>
          <w:rFonts w:cstheme="minorHAnsi"/>
          <w:sz w:val="24"/>
          <w:szCs w:val="24"/>
          <w:lang w:val="fi-FI"/>
        </w:rPr>
        <w:t xml:space="preserve"> aikataulun mukainen luovutus on keväällä 2018.</w:t>
      </w:r>
    </w:p>
    <w:p w:rsidR="00BC0495" w:rsidRDefault="00BC0495" w:rsidP="004B50DC">
      <w:pPr>
        <w:tabs>
          <w:tab w:val="left" w:pos="5325"/>
        </w:tabs>
        <w:spacing w:after="0"/>
        <w:ind w:left="1134"/>
        <w:rPr>
          <w:rFonts w:cstheme="minorHAnsi"/>
          <w:sz w:val="24"/>
          <w:szCs w:val="24"/>
          <w:lang w:val="fi-FI"/>
        </w:rPr>
      </w:pPr>
    </w:p>
    <w:p w:rsidR="00BC0495" w:rsidRDefault="00BC0495" w:rsidP="004B50DC">
      <w:pPr>
        <w:tabs>
          <w:tab w:val="left" w:pos="5325"/>
        </w:tabs>
        <w:spacing w:after="0"/>
        <w:ind w:left="1134"/>
        <w:rPr>
          <w:rFonts w:cstheme="minorHAnsi"/>
          <w:sz w:val="24"/>
          <w:szCs w:val="24"/>
          <w:lang w:val="fi-FI"/>
        </w:rPr>
      </w:pPr>
      <w:r>
        <w:rPr>
          <w:rFonts w:cstheme="minorHAnsi"/>
          <w:sz w:val="24"/>
          <w:szCs w:val="24"/>
          <w:lang w:val="fi-FI"/>
        </w:rPr>
        <w:t>Lisätietoja</w:t>
      </w:r>
    </w:p>
    <w:p w:rsidR="00CE4F1D" w:rsidRDefault="00BC0495" w:rsidP="004B50DC">
      <w:pPr>
        <w:tabs>
          <w:tab w:val="left" w:pos="5325"/>
        </w:tabs>
        <w:spacing w:after="0"/>
        <w:ind w:left="1134"/>
        <w:rPr>
          <w:rFonts w:cstheme="minorHAnsi"/>
          <w:sz w:val="24"/>
          <w:szCs w:val="24"/>
          <w:lang w:val="fi-FI"/>
        </w:rPr>
      </w:pPr>
      <w:r>
        <w:rPr>
          <w:rFonts w:cstheme="minorHAnsi"/>
          <w:sz w:val="24"/>
          <w:szCs w:val="24"/>
          <w:lang w:val="fi-FI"/>
        </w:rPr>
        <w:t xml:space="preserve">Jouni Kaukonen, toimitusjohtaja, SKS </w:t>
      </w:r>
      <w:proofErr w:type="spellStart"/>
      <w:r>
        <w:rPr>
          <w:rFonts w:cstheme="minorHAnsi"/>
          <w:sz w:val="24"/>
          <w:szCs w:val="24"/>
          <w:lang w:val="fi-FI"/>
        </w:rPr>
        <w:t>Mechatronics</w:t>
      </w:r>
      <w:proofErr w:type="spellEnd"/>
      <w:r>
        <w:rPr>
          <w:rFonts w:cstheme="minorHAnsi"/>
          <w:sz w:val="24"/>
          <w:szCs w:val="24"/>
          <w:lang w:val="fi-FI"/>
        </w:rPr>
        <w:t xml:space="preserve"> Oy, </w:t>
      </w:r>
      <w:r w:rsidR="00B2468C">
        <w:rPr>
          <w:rFonts w:cstheme="minorHAnsi"/>
          <w:sz w:val="24"/>
          <w:szCs w:val="24"/>
          <w:lang w:val="fi-FI"/>
        </w:rPr>
        <w:t xml:space="preserve">p. 020 764 7006, </w:t>
      </w:r>
      <w:proofErr w:type="spellStart"/>
      <w:r w:rsidR="00B2468C">
        <w:rPr>
          <w:rFonts w:cstheme="minorHAnsi"/>
          <w:sz w:val="24"/>
          <w:szCs w:val="24"/>
          <w:lang w:val="fi-FI"/>
        </w:rPr>
        <w:t>email</w:t>
      </w:r>
      <w:proofErr w:type="spellEnd"/>
      <w:r w:rsidR="00B2468C">
        <w:rPr>
          <w:rFonts w:cstheme="minorHAnsi"/>
          <w:sz w:val="24"/>
          <w:szCs w:val="24"/>
          <w:lang w:val="fi-FI"/>
        </w:rPr>
        <w:t xml:space="preserve"> </w:t>
      </w:r>
      <w:hyperlink r:id="rId7" w:history="1">
        <w:r w:rsidR="00B2468C" w:rsidRPr="00366E20">
          <w:rPr>
            <w:rStyle w:val="Hyperlinkki"/>
            <w:rFonts w:cstheme="minorHAnsi"/>
            <w:sz w:val="24"/>
            <w:szCs w:val="24"/>
            <w:lang w:val="fi-FI"/>
          </w:rPr>
          <w:t>jouni.kaukonen@sks.fi</w:t>
        </w:r>
      </w:hyperlink>
      <w:r w:rsidR="00B2468C">
        <w:rPr>
          <w:rFonts w:cstheme="minorHAnsi"/>
          <w:sz w:val="24"/>
          <w:szCs w:val="24"/>
          <w:lang w:val="fi-FI"/>
        </w:rPr>
        <w:t xml:space="preserve"> </w:t>
      </w:r>
    </w:p>
    <w:p w:rsidR="00CE4F1D" w:rsidRDefault="00CE4F1D" w:rsidP="004B50DC">
      <w:pPr>
        <w:tabs>
          <w:tab w:val="left" w:pos="5325"/>
        </w:tabs>
        <w:spacing w:after="0"/>
        <w:ind w:left="1134"/>
        <w:rPr>
          <w:rFonts w:cstheme="minorHAnsi"/>
          <w:sz w:val="24"/>
          <w:szCs w:val="24"/>
          <w:lang w:val="fi-FI"/>
        </w:rPr>
      </w:pPr>
    </w:p>
    <w:p w:rsidR="00CE4F1D" w:rsidRPr="007F360F" w:rsidRDefault="00CE4F1D" w:rsidP="00CE4F1D">
      <w:pPr>
        <w:spacing w:line="240" w:lineRule="auto"/>
        <w:ind w:left="1134"/>
        <w:rPr>
          <w:rFonts w:cstheme="minorHAnsi"/>
          <w:szCs w:val="24"/>
          <w:lang w:val="fi-FI"/>
        </w:rPr>
      </w:pPr>
    </w:p>
    <w:p w:rsidR="00CE4F1D" w:rsidRDefault="00CE4F1D" w:rsidP="00CE4F1D">
      <w:pPr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18"/>
          <w:lang w:val="fi-FI"/>
        </w:rPr>
      </w:pPr>
      <w:r>
        <w:rPr>
          <w:rFonts w:ascii="Arial" w:hAnsi="Arial" w:cs="Arial"/>
          <w:sz w:val="18"/>
          <w:lang w:val="fi-FI"/>
        </w:rPr>
        <w:softHyphen/>
      </w:r>
      <w:r>
        <w:rPr>
          <w:rFonts w:ascii="Arial" w:hAnsi="Arial" w:cs="Arial"/>
          <w:sz w:val="18"/>
          <w:lang w:val="fi-FI"/>
        </w:rPr>
        <w:softHyphen/>
      </w:r>
      <w:r>
        <w:rPr>
          <w:rFonts w:ascii="Arial" w:hAnsi="Arial" w:cs="Arial"/>
          <w:sz w:val="18"/>
          <w:lang w:val="fi-FI"/>
        </w:rPr>
        <w:softHyphen/>
      </w:r>
      <w:r>
        <w:rPr>
          <w:rFonts w:ascii="Arial" w:hAnsi="Arial" w:cs="Arial"/>
          <w:sz w:val="18"/>
          <w:lang w:val="fi-FI"/>
        </w:rPr>
        <w:softHyphen/>
      </w:r>
      <w:r>
        <w:rPr>
          <w:rFonts w:ascii="Arial" w:hAnsi="Arial" w:cs="Arial"/>
          <w:sz w:val="18"/>
          <w:lang w:val="fi-FI"/>
        </w:rPr>
        <w:softHyphen/>
      </w:r>
      <w:r>
        <w:rPr>
          <w:rFonts w:ascii="Arial" w:hAnsi="Arial" w:cs="Arial"/>
          <w:sz w:val="18"/>
          <w:lang w:val="fi-FI"/>
        </w:rPr>
        <w:softHyphen/>
      </w:r>
      <w:r>
        <w:rPr>
          <w:rFonts w:ascii="Arial" w:hAnsi="Arial" w:cs="Arial"/>
          <w:sz w:val="18"/>
          <w:lang w:val="fi-FI"/>
        </w:rPr>
        <w:softHyphen/>
      </w:r>
      <w:r>
        <w:rPr>
          <w:rFonts w:ascii="Arial" w:hAnsi="Arial" w:cs="Arial"/>
          <w:sz w:val="18"/>
          <w:lang w:val="fi-FI"/>
        </w:rPr>
        <w:softHyphen/>
      </w:r>
      <w:r>
        <w:rPr>
          <w:rFonts w:ascii="Arial" w:hAnsi="Arial" w:cs="Arial"/>
          <w:sz w:val="18"/>
          <w:lang w:val="fi-FI"/>
        </w:rPr>
        <w:softHyphen/>
      </w:r>
      <w:r>
        <w:rPr>
          <w:rFonts w:ascii="Arial" w:hAnsi="Arial" w:cs="Arial"/>
          <w:sz w:val="18"/>
          <w:lang w:val="fi-FI"/>
        </w:rPr>
        <w:softHyphen/>
      </w:r>
      <w:r>
        <w:rPr>
          <w:rFonts w:ascii="Arial" w:hAnsi="Arial" w:cs="Arial"/>
          <w:sz w:val="18"/>
          <w:lang w:val="fi-FI"/>
        </w:rPr>
        <w:softHyphen/>
      </w:r>
      <w:r>
        <w:rPr>
          <w:rFonts w:ascii="Arial" w:hAnsi="Arial" w:cs="Arial"/>
          <w:sz w:val="18"/>
          <w:lang w:val="fi-FI"/>
        </w:rPr>
        <w:softHyphen/>
      </w:r>
      <w:r>
        <w:rPr>
          <w:rFonts w:ascii="Arial" w:hAnsi="Arial" w:cs="Arial"/>
          <w:sz w:val="18"/>
          <w:lang w:val="fi-FI"/>
        </w:rPr>
        <w:softHyphen/>
      </w:r>
      <w:r>
        <w:rPr>
          <w:rFonts w:ascii="Arial" w:hAnsi="Arial" w:cs="Arial"/>
          <w:sz w:val="18"/>
          <w:lang w:val="fi-FI"/>
        </w:rPr>
        <w:softHyphen/>
      </w:r>
      <w:r>
        <w:rPr>
          <w:rFonts w:ascii="Arial" w:hAnsi="Arial" w:cs="Arial"/>
          <w:sz w:val="18"/>
          <w:lang w:val="fi-FI"/>
        </w:rPr>
        <w:softHyphen/>
      </w:r>
      <w:r>
        <w:rPr>
          <w:rFonts w:ascii="Arial" w:hAnsi="Arial" w:cs="Arial"/>
          <w:sz w:val="18"/>
          <w:lang w:val="fi-FI"/>
        </w:rPr>
        <w:softHyphen/>
      </w:r>
      <w:r>
        <w:rPr>
          <w:rFonts w:ascii="Arial" w:hAnsi="Arial" w:cs="Arial"/>
          <w:sz w:val="18"/>
          <w:lang w:val="fi-FI"/>
        </w:rPr>
        <w:softHyphen/>
      </w:r>
      <w:r>
        <w:rPr>
          <w:rFonts w:ascii="Arial" w:hAnsi="Arial" w:cs="Arial"/>
          <w:sz w:val="18"/>
          <w:lang w:val="fi-FI"/>
        </w:rPr>
        <w:softHyphen/>
      </w:r>
      <w:r>
        <w:rPr>
          <w:rFonts w:ascii="Arial" w:hAnsi="Arial" w:cs="Arial"/>
          <w:sz w:val="18"/>
          <w:lang w:val="fi-FI"/>
        </w:rPr>
        <w:softHyphen/>
      </w:r>
      <w:r>
        <w:rPr>
          <w:rFonts w:ascii="Arial" w:hAnsi="Arial" w:cs="Arial"/>
          <w:sz w:val="18"/>
          <w:lang w:val="fi-FI"/>
        </w:rPr>
        <w:softHyphen/>
      </w:r>
      <w:r>
        <w:rPr>
          <w:rFonts w:ascii="Arial" w:hAnsi="Arial" w:cs="Arial"/>
          <w:sz w:val="18"/>
          <w:lang w:val="fi-FI"/>
        </w:rPr>
        <w:softHyphen/>
      </w:r>
      <w:r>
        <w:rPr>
          <w:rFonts w:ascii="Arial" w:hAnsi="Arial" w:cs="Arial"/>
          <w:sz w:val="18"/>
          <w:lang w:val="fi-FI"/>
        </w:rPr>
        <w:softHyphen/>
        <w:t>________________________________________________________________________________________</w:t>
      </w:r>
      <w:r>
        <w:rPr>
          <w:rFonts w:ascii="Arial" w:hAnsi="Arial" w:cs="Arial"/>
          <w:sz w:val="18"/>
          <w:lang w:val="fi-FI"/>
        </w:rPr>
        <w:br/>
      </w:r>
    </w:p>
    <w:p w:rsidR="00CE4F1D" w:rsidRDefault="00CE4F1D" w:rsidP="00CE4F1D">
      <w:pPr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color w:val="000000"/>
          <w:sz w:val="18"/>
          <w:lang w:val="fi-FI"/>
        </w:rPr>
      </w:pPr>
      <w:r w:rsidRPr="00CE4F1D">
        <w:rPr>
          <w:rFonts w:ascii="Arial" w:hAnsi="Arial" w:cs="Arial"/>
          <w:b/>
          <w:bCs/>
          <w:color w:val="000000"/>
          <w:sz w:val="18"/>
          <w:lang w:val="fi-FI"/>
        </w:rPr>
        <w:t xml:space="preserve">SKS </w:t>
      </w:r>
      <w:proofErr w:type="spellStart"/>
      <w:r w:rsidRPr="00CE4F1D">
        <w:rPr>
          <w:rFonts w:ascii="Arial" w:hAnsi="Arial" w:cs="Arial"/>
          <w:b/>
          <w:bCs/>
          <w:color w:val="000000"/>
          <w:sz w:val="18"/>
          <w:lang w:val="fi-FI"/>
        </w:rPr>
        <w:t>Mechatronics</w:t>
      </w:r>
      <w:proofErr w:type="spellEnd"/>
      <w:r w:rsidRPr="00CE4F1D">
        <w:rPr>
          <w:rFonts w:ascii="Arial" w:hAnsi="Arial" w:cs="Arial"/>
          <w:b/>
          <w:bCs/>
          <w:color w:val="000000"/>
          <w:sz w:val="18"/>
          <w:lang w:val="fi-FI"/>
        </w:rPr>
        <w:t xml:space="preserve"> Oy</w:t>
      </w:r>
      <w:r w:rsidRPr="00CE4F1D">
        <w:rPr>
          <w:rFonts w:ascii="Arial" w:hAnsi="Arial" w:cs="Arial"/>
          <w:color w:val="000000"/>
          <w:sz w:val="18"/>
          <w:lang w:val="fi-FI"/>
        </w:rPr>
        <w:t xml:space="preserve"> on Suomen johtava näyttämötekniikan ratkaisujen toimi</w:t>
      </w:r>
      <w:r>
        <w:rPr>
          <w:rFonts w:ascii="Arial" w:hAnsi="Arial" w:cs="Arial"/>
          <w:color w:val="000000"/>
          <w:sz w:val="18"/>
          <w:lang w:val="fi-FI"/>
        </w:rPr>
        <w:t>ttaja, jonka asiakkaita ovat muun muassa</w:t>
      </w:r>
      <w:r w:rsidRPr="00CE4F1D">
        <w:rPr>
          <w:rFonts w:ascii="Arial" w:hAnsi="Arial" w:cs="Arial"/>
          <w:color w:val="000000"/>
          <w:sz w:val="18"/>
          <w:lang w:val="fi-FI"/>
        </w:rPr>
        <w:t xml:space="preserve"> kulttuurikeskukset, teatterit ja loistoristeilijät.</w:t>
      </w:r>
      <w:r>
        <w:rPr>
          <w:rFonts w:ascii="Arial" w:hAnsi="Arial" w:cs="Arial"/>
          <w:color w:val="000000"/>
          <w:sz w:val="18"/>
          <w:lang w:val="fi-FI"/>
        </w:rPr>
        <w:t xml:space="preserve"> SKS-konserniin kuuluvat yritykset, SKS Automaatio Oy, SKS </w:t>
      </w:r>
      <w:proofErr w:type="spellStart"/>
      <w:r>
        <w:rPr>
          <w:rFonts w:ascii="Arial" w:hAnsi="Arial" w:cs="Arial"/>
          <w:color w:val="000000"/>
          <w:sz w:val="18"/>
          <w:lang w:val="fi-FI"/>
        </w:rPr>
        <w:t>Connecto</w:t>
      </w:r>
      <w:proofErr w:type="spellEnd"/>
      <w:r>
        <w:rPr>
          <w:rFonts w:ascii="Arial" w:hAnsi="Arial" w:cs="Arial"/>
          <w:color w:val="000000"/>
          <w:sz w:val="18"/>
          <w:lang w:val="fi-FI"/>
        </w:rPr>
        <w:t xml:space="preserve"> Oy, SKS Control Oy, SKS </w:t>
      </w:r>
      <w:proofErr w:type="spellStart"/>
      <w:r>
        <w:rPr>
          <w:rFonts w:ascii="Arial" w:hAnsi="Arial" w:cs="Arial"/>
          <w:color w:val="000000"/>
          <w:sz w:val="18"/>
          <w:lang w:val="fi-FI"/>
        </w:rPr>
        <w:t>Mechatronics</w:t>
      </w:r>
      <w:proofErr w:type="spellEnd"/>
      <w:r>
        <w:rPr>
          <w:rFonts w:ascii="Arial" w:hAnsi="Arial" w:cs="Arial"/>
          <w:color w:val="000000"/>
          <w:sz w:val="18"/>
          <w:lang w:val="fi-FI"/>
        </w:rPr>
        <w:t xml:space="preserve"> Oy, SKS Mekaniikka Oy ja SKS Toijala Works Oy, muodostavat ainutlaatuisen kokonaisuuden. Laajoissa hankkeissa yritysten erikoisosaamiset yhdistyvät yhdeksi asiakasratkaisuksi.</w:t>
      </w:r>
    </w:p>
    <w:p w:rsidR="00CE4F1D" w:rsidRDefault="00CE4F1D" w:rsidP="00CE4F1D">
      <w:pPr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color w:val="000000"/>
          <w:sz w:val="18"/>
          <w:lang w:val="fi-FI"/>
        </w:rPr>
      </w:pPr>
    </w:p>
    <w:p w:rsidR="00CE4F1D" w:rsidRDefault="00CE4F1D" w:rsidP="00CE4F1D">
      <w:pPr>
        <w:spacing w:line="240" w:lineRule="auto"/>
        <w:ind w:left="1134"/>
        <w:rPr>
          <w:rFonts w:cstheme="minorHAnsi"/>
          <w:color w:val="003265" w:themeColor="text1"/>
          <w:szCs w:val="24"/>
          <w:lang w:val="fi-FI"/>
        </w:rPr>
      </w:pPr>
      <w:r>
        <w:rPr>
          <w:rFonts w:ascii="Arial" w:hAnsi="Arial" w:cs="Arial"/>
          <w:color w:val="000000"/>
          <w:sz w:val="18"/>
          <w:lang w:val="fi-FI"/>
        </w:rPr>
        <w:t>SKS Group Oy:n liikevaihto oli vuonna 2012 yli 118 miljoonaa euroa ja konsernin palveluksessa yli 650 henkilöä. SKS-konsernilla on toimintoja Suomen lisäksi Kiinassa, Puolassa, Ruotsissa, Venäjällä ja Virossa.</w:t>
      </w:r>
    </w:p>
    <w:p w:rsidR="00F4646A" w:rsidRPr="00BC0495" w:rsidRDefault="00F4646A" w:rsidP="004B50DC">
      <w:pPr>
        <w:spacing w:after="120"/>
        <w:ind w:left="1134"/>
        <w:rPr>
          <w:rFonts w:asciiTheme="majorHAnsi" w:hAnsiTheme="majorHAnsi" w:cstheme="majorHAnsi"/>
          <w:b/>
          <w:color w:val="003265" w:themeColor="text1"/>
          <w:sz w:val="24"/>
          <w:szCs w:val="24"/>
          <w:lang w:val="fi-FI"/>
        </w:rPr>
      </w:pPr>
    </w:p>
    <w:p w:rsidR="00F4646A" w:rsidRPr="00BC0495" w:rsidRDefault="00F4646A" w:rsidP="004B50DC">
      <w:pPr>
        <w:spacing w:after="120"/>
        <w:ind w:left="1134"/>
        <w:rPr>
          <w:rFonts w:asciiTheme="majorHAnsi" w:hAnsiTheme="majorHAnsi" w:cstheme="majorHAnsi"/>
          <w:b/>
          <w:color w:val="003265" w:themeColor="text1"/>
          <w:sz w:val="24"/>
          <w:szCs w:val="24"/>
          <w:lang w:val="fi-FI"/>
        </w:rPr>
      </w:pPr>
    </w:p>
    <w:p w:rsidR="00F4646A" w:rsidRPr="00BC0495" w:rsidRDefault="00F4646A" w:rsidP="004B50DC">
      <w:pPr>
        <w:spacing w:after="120"/>
        <w:ind w:left="1134"/>
        <w:rPr>
          <w:rFonts w:asciiTheme="majorHAnsi" w:hAnsiTheme="majorHAnsi" w:cstheme="majorHAnsi"/>
          <w:b/>
          <w:color w:val="003265" w:themeColor="text1"/>
          <w:sz w:val="24"/>
          <w:szCs w:val="24"/>
          <w:lang w:val="fi-FI"/>
        </w:rPr>
      </w:pPr>
    </w:p>
    <w:bookmarkEnd w:id="0"/>
    <w:p w:rsidR="00F4646A" w:rsidRPr="00BC0495" w:rsidRDefault="00F4646A" w:rsidP="004B50DC">
      <w:pPr>
        <w:spacing w:after="120"/>
        <w:ind w:left="1134"/>
        <w:rPr>
          <w:rFonts w:asciiTheme="majorHAnsi" w:hAnsiTheme="majorHAnsi" w:cstheme="majorHAnsi"/>
          <w:b/>
          <w:color w:val="003265" w:themeColor="text1"/>
          <w:sz w:val="24"/>
          <w:szCs w:val="24"/>
          <w:lang w:val="fi-FI"/>
        </w:rPr>
      </w:pPr>
    </w:p>
    <w:p w:rsidR="00F4646A" w:rsidRPr="00BC0495" w:rsidRDefault="00F4646A" w:rsidP="004B50DC">
      <w:pPr>
        <w:spacing w:after="120"/>
        <w:ind w:left="1134"/>
        <w:rPr>
          <w:rFonts w:asciiTheme="majorHAnsi" w:hAnsiTheme="majorHAnsi" w:cstheme="majorHAnsi"/>
          <w:b/>
          <w:color w:val="003265" w:themeColor="text1"/>
          <w:sz w:val="24"/>
          <w:szCs w:val="24"/>
          <w:lang w:val="fi-FI"/>
        </w:rPr>
      </w:pPr>
    </w:p>
    <w:p w:rsidR="00F4646A" w:rsidRPr="00BC0495" w:rsidRDefault="00F4646A" w:rsidP="004B50DC">
      <w:pPr>
        <w:spacing w:after="120"/>
        <w:ind w:left="1134"/>
        <w:rPr>
          <w:rFonts w:asciiTheme="majorHAnsi" w:hAnsiTheme="majorHAnsi" w:cstheme="majorHAnsi"/>
          <w:b/>
          <w:color w:val="003265" w:themeColor="text1"/>
          <w:sz w:val="24"/>
          <w:szCs w:val="24"/>
          <w:lang w:val="fi-FI"/>
        </w:rPr>
      </w:pPr>
    </w:p>
    <w:p w:rsidR="00F4646A" w:rsidRPr="00BC0495" w:rsidRDefault="00F4646A" w:rsidP="004B50DC">
      <w:pPr>
        <w:spacing w:after="120"/>
        <w:ind w:left="1134"/>
        <w:rPr>
          <w:rFonts w:asciiTheme="majorHAnsi" w:hAnsiTheme="majorHAnsi" w:cstheme="majorHAnsi"/>
          <w:b/>
          <w:color w:val="003265" w:themeColor="text1"/>
          <w:sz w:val="24"/>
          <w:szCs w:val="24"/>
          <w:lang w:val="fi-FI"/>
        </w:rPr>
      </w:pPr>
    </w:p>
    <w:sectPr w:rsidR="00F4646A" w:rsidRPr="00BC0495" w:rsidSect="004B50DC">
      <w:footerReference w:type="default" r:id="rId8"/>
      <w:pgSz w:w="11906" w:h="16838"/>
      <w:pgMar w:top="1871" w:right="1134" w:bottom="2155" w:left="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22B" w:rsidRDefault="009E522B" w:rsidP="00555ADE">
      <w:pPr>
        <w:spacing w:after="0" w:line="240" w:lineRule="auto"/>
      </w:pPr>
      <w:r>
        <w:separator/>
      </w:r>
    </w:p>
  </w:endnote>
  <w:endnote w:type="continuationSeparator" w:id="0">
    <w:p w:rsidR="009E522B" w:rsidRDefault="009E522B" w:rsidP="00555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7E5" w:rsidRDefault="004B50DC">
    <w:pPr>
      <w:pStyle w:val="Alatunniste"/>
    </w:pPr>
    <w:r>
      <w:rPr>
        <w:noProof/>
        <w:lang w:val="fi-FI" w:eastAsia="fi-FI"/>
      </w:rPr>
      <w:drawing>
        <wp:anchor distT="0" distB="0" distL="114300" distR="114300" simplePos="0" relativeHeight="251659263" behindDoc="1" locked="0" layoutInCell="1" allowOverlap="1" wp14:anchorId="35DE5C06" wp14:editId="2E7D2BF2">
          <wp:simplePos x="0" y="0"/>
          <wp:positionH relativeFrom="column">
            <wp:posOffset>361950</wp:posOffset>
          </wp:positionH>
          <wp:positionV relativeFrom="paragraph">
            <wp:posOffset>-554904</wp:posOffset>
          </wp:positionV>
          <wp:extent cx="2019300" cy="412577"/>
          <wp:effectExtent l="0" t="0" r="0" b="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tomaatio_vaaka_vär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125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41A">
      <w:rPr>
        <w:noProof/>
        <w:lang w:val="fi-FI" w:eastAsia="fi-FI"/>
      </w:rPr>
      <w:drawing>
        <wp:anchor distT="0" distB="0" distL="114300" distR="114300" simplePos="0" relativeHeight="251658239" behindDoc="1" locked="0" layoutInCell="1" allowOverlap="1" wp14:anchorId="284C9B83" wp14:editId="1DF6B3A7">
          <wp:simplePos x="0" y="0"/>
          <wp:positionH relativeFrom="column">
            <wp:posOffset>-5080</wp:posOffset>
          </wp:positionH>
          <wp:positionV relativeFrom="paragraph">
            <wp:posOffset>-572770</wp:posOffset>
          </wp:positionV>
          <wp:extent cx="7473950" cy="1092200"/>
          <wp:effectExtent l="0" t="0" r="0" b="0"/>
          <wp:wrapNone/>
          <wp:docPr id="2" name="Kuva 2" descr="kaari_si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ari_sin_RGB.jpg"/>
                  <pic:cNvPicPr/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b="27941"/>
                  <a:stretch>
                    <a:fillRect/>
                  </a:stretch>
                </pic:blipFill>
                <pic:spPr>
                  <a:xfrm>
                    <a:off x="0" y="0"/>
                    <a:ext cx="7473950" cy="1092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22B" w:rsidRDefault="009E522B" w:rsidP="00555ADE">
      <w:pPr>
        <w:spacing w:after="0" w:line="240" w:lineRule="auto"/>
      </w:pPr>
      <w:r>
        <w:separator/>
      </w:r>
    </w:p>
  </w:footnote>
  <w:footnote w:type="continuationSeparator" w:id="0">
    <w:p w:rsidR="009E522B" w:rsidRDefault="009E522B" w:rsidP="00555A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0241">
      <o:colormru v:ext="edit" colors="#004165,#003265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ADE"/>
    <w:rsid w:val="00066C24"/>
    <w:rsid w:val="000E47E5"/>
    <w:rsid w:val="00137ECC"/>
    <w:rsid w:val="001600C1"/>
    <w:rsid w:val="00187864"/>
    <w:rsid w:val="00264195"/>
    <w:rsid w:val="00282119"/>
    <w:rsid w:val="002A3567"/>
    <w:rsid w:val="002A3F24"/>
    <w:rsid w:val="002F2918"/>
    <w:rsid w:val="00331E39"/>
    <w:rsid w:val="00342A44"/>
    <w:rsid w:val="003E2DD5"/>
    <w:rsid w:val="004B50DC"/>
    <w:rsid w:val="004F4335"/>
    <w:rsid w:val="00510DF3"/>
    <w:rsid w:val="00555ADE"/>
    <w:rsid w:val="00560E34"/>
    <w:rsid w:val="006C0CA9"/>
    <w:rsid w:val="00734057"/>
    <w:rsid w:val="007441C7"/>
    <w:rsid w:val="00764924"/>
    <w:rsid w:val="00765300"/>
    <w:rsid w:val="007C7FCD"/>
    <w:rsid w:val="007D37ED"/>
    <w:rsid w:val="00893B1E"/>
    <w:rsid w:val="008B3039"/>
    <w:rsid w:val="0099441A"/>
    <w:rsid w:val="009E522B"/>
    <w:rsid w:val="00AD4724"/>
    <w:rsid w:val="00B2468C"/>
    <w:rsid w:val="00B3038C"/>
    <w:rsid w:val="00BC0495"/>
    <w:rsid w:val="00BE0070"/>
    <w:rsid w:val="00BF71AA"/>
    <w:rsid w:val="00C50D35"/>
    <w:rsid w:val="00CB0739"/>
    <w:rsid w:val="00CE4F1D"/>
    <w:rsid w:val="00D132B5"/>
    <w:rsid w:val="00D46997"/>
    <w:rsid w:val="00D47D15"/>
    <w:rsid w:val="00D978BE"/>
    <w:rsid w:val="00DA364B"/>
    <w:rsid w:val="00E36FFC"/>
    <w:rsid w:val="00E507B7"/>
    <w:rsid w:val="00E5380F"/>
    <w:rsid w:val="00E563CE"/>
    <w:rsid w:val="00F4646A"/>
    <w:rsid w:val="00FD04A5"/>
    <w:rsid w:val="00FD782E"/>
    <w:rsid w:val="00FE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004165,#003265"/>
    </o:shapedefaults>
    <o:shapelayout v:ext="edit">
      <o:idmap v:ext="edit" data="1"/>
    </o:shapelayout>
  </w:shapeDefaults>
  <w:decimalSymbol w:val=","/>
  <w:listSeparator w:val=";"/>
  <w15:docId w15:val="{27E755A0-401A-4F25-B2E5-85D06DD55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55A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55ADE"/>
  </w:style>
  <w:style w:type="paragraph" w:styleId="Alatunniste">
    <w:name w:val="footer"/>
    <w:basedOn w:val="Normaali"/>
    <w:link w:val="AlatunnisteChar"/>
    <w:uiPriority w:val="99"/>
    <w:unhideWhenUsed/>
    <w:rsid w:val="00555A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55ADE"/>
  </w:style>
  <w:style w:type="paragraph" w:styleId="Seliteteksti">
    <w:name w:val="Balloon Text"/>
    <w:basedOn w:val="Normaali"/>
    <w:link w:val="SelitetekstiChar"/>
    <w:uiPriority w:val="99"/>
    <w:semiHidden/>
    <w:unhideWhenUsed/>
    <w:rsid w:val="0055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55ADE"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link w:val="LeiptekstiChar"/>
    <w:qFormat/>
    <w:rsid w:val="00CE4F1D"/>
    <w:pPr>
      <w:spacing w:after="0" w:line="280" w:lineRule="atLeast"/>
    </w:pPr>
    <w:rPr>
      <w:rFonts w:eastAsiaTheme="minorHAnsi"/>
      <w:lang w:val="en-GB"/>
    </w:rPr>
  </w:style>
  <w:style w:type="character" w:customStyle="1" w:styleId="LeiptekstiChar">
    <w:name w:val="Leipäteksti Char"/>
    <w:basedOn w:val="Kappaleenoletusfontti"/>
    <w:link w:val="Leipteksti"/>
    <w:rsid w:val="00CE4F1D"/>
    <w:rPr>
      <w:rFonts w:eastAsiaTheme="minorHAnsi"/>
      <w:lang w:val="en-GB"/>
    </w:rPr>
  </w:style>
  <w:style w:type="character" w:styleId="Voimakas">
    <w:name w:val="Strong"/>
    <w:basedOn w:val="Kappaleenoletusfontti"/>
    <w:uiPriority w:val="22"/>
    <w:qFormat/>
    <w:rsid w:val="00CE4F1D"/>
    <w:rPr>
      <w:b/>
      <w:bCs/>
    </w:rPr>
  </w:style>
  <w:style w:type="paragraph" w:styleId="NormaaliWWW">
    <w:name w:val="Normal (Web)"/>
    <w:basedOn w:val="Normaali"/>
    <w:uiPriority w:val="99"/>
    <w:semiHidden/>
    <w:unhideWhenUsed/>
    <w:rsid w:val="00BF7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B2468C"/>
    <w:rPr>
      <w:color w:val="007DC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2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jouni.kaukonen@sks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SKS väripaletti">
      <a:dk1>
        <a:srgbClr val="003265"/>
      </a:dk1>
      <a:lt1>
        <a:srgbClr val="FFFFFF"/>
      </a:lt1>
      <a:dk2>
        <a:srgbClr val="003265"/>
      </a:dk2>
      <a:lt2>
        <a:srgbClr val="FFFFFF"/>
      </a:lt2>
      <a:accent1>
        <a:srgbClr val="ED1B23"/>
      </a:accent1>
      <a:accent2>
        <a:srgbClr val="007DC5"/>
      </a:accent2>
      <a:accent3>
        <a:srgbClr val="E87B19"/>
      </a:accent3>
      <a:accent4>
        <a:srgbClr val="89B63B"/>
      </a:accent4>
      <a:accent5>
        <a:srgbClr val="C0CCEA"/>
      </a:accent5>
      <a:accent6>
        <a:srgbClr val="547A8C"/>
      </a:accent6>
      <a:hlink>
        <a:srgbClr val="007DC5"/>
      </a:hlink>
      <a:folHlink>
        <a:srgbClr val="ED1C23"/>
      </a:folHlink>
    </a:clrScheme>
    <a:fontScheme name="Mukautettu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SKS Group Oy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Alastalo Merja</dc:creator>
  <cp:lastModifiedBy>Yoga</cp:lastModifiedBy>
  <cp:revision>2</cp:revision>
  <cp:lastPrinted>2012-08-16T13:03:00Z</cp:lastPrinted>
  <dcterms:created xsi:type="dcterms:W3CDTF">2013-10-01T07:48:00Z</dcterms:created>
  <dcterms:modified xsi:type="dcterms:W3CDTF">2013-10-01T07:48:00Z</dcterms:modified>
</cp:coreProperties>
</file>