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drawings/drawing1.xml" ContentType="application/vnd.openxmlformats-officedocument.drawingml.chartshapes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6A" w:rsidRDefault="00F37960">
      <w:r>
        <w:rPr>
          <w:noProof/>
          <w:lang w:eastAsia="fi-FI"/>
        </w:rPr>
        <w:drawing>
          <wp:inline distT="0" distB="0" distL="0" distR="0" wp14:anchorId="660CF5C8" wp14:editId="4A6CAB5F">
            <wp:extent cx="6332220" cy="4136390"/>
            <wp:effectExtent l="0" t="0" r="11430" b="16510"/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96A" w:rsidRDefault="0016396A"/>
    <w:p w:rsidR="0016396A" w:rsidRDefault="0016396A"/>
    <w:p w:rsidR="00C11B6E" w:rsidRDefault="0016396A">
      <w:r>
        <w:rPr>
          <w:noProof/>
          <w:lang w:eastAsia="fi-FI"/>
        </w:rPr>
        <w:drawing>
          <wp:inline distT="0" distB="0" distL="0" distR="0" wp14:anchorId="683120A8" wp14:editId="3D2CDA14">
            <wp:extent cx="6332220" cy="4140200"/>
            <wp:effectExtent l="0" t="0" r="11430" b="1270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96A" w:rsidRDefault="0016396A"/>
    <w:p w:rsidR="0016396A" w:rsidRDefault="0016396A">
      <w:r>
        <w:br w:type="page"/>
      </w:r>
    </w:p>
    <w:p w:rsidR="0016396A" w:rsidRDefault="0016396A">
      <w:r>
        <w:rPr>
          <w:noProof/>
          <w:lang w:eastAsia="fi-FI"/>
        </w:rPr>
        <w:lastRenderedPageBreak/>
        <w:drawing>
          <wp:inline distT="0" distB="0" distL="0" distR="0" wp14:anchorId="0BDEC691" wp14:editId="561DC07D">
            <wp:extent cx="6332220" cy="4140200"/>
            <wp:effectExtent l="0" t="0" r="11430" b="12700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396A" w:rsidRDefault="0016396A"/>
    <w:p w:rsidR="0016396A" w:rsidRDefault="0016396A"/>
    <w:p w:rsidR="00145DAC" w:rsidRDefault="00145DAC">
      <w:r>
        <w:rPr>
          <w:noProof/>
          <w:lang w:eastAsia="fi-FI"/>
        </w:rPr>
        <w:drawing>
          <wp:inline distT="0" distB="0" distL="0" distR="0" wp14:anchorId="7B03C8AA" wp14:editId="1F24BE43">
            <wp:extent cx="6332220" cy="4140835"/>
            <wp:effectExtent l="0" t="0" r="11430" b="12065"/>
            <wp:docPr id="7" name="Kaavi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5DAC" w:rsidRDefault="00145DAC"/>
    <w:p w:rsidR="00145DAC" w:rsidRDefault="00145DAC">
      <w:r>
        <w:br w:type="page"/>
      </w:r>
    </w:p>
    <w:p w:rsidR="00145DAC" w:rsidRDefault="00BC33A9">
      <w:r>
        <w:rPr>
          <w:noProof/>
          <w:lang w:eastAsia="fi-FI"/>
        </w:rPr>
        <w:lastRenderedPageBreak/>
        <w:drawing>
          <wp:inline distT="0" distB="0" distL="0" distR="0" wp14:anchorId="343B7804" wp14:editId="2F9D6119">
            <wp:extent cx="6332220" cy="4140835"/>
            <wp:effectExtent l="0" t="0" r="11430" b="12065"/>
            <wp:docPr id="8" name="Kaavi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650E" w:rsidRDefault="000C650E"/>
    <w:p w:rsidR="000C650E" w:rsidRDefault="000C650E"/>
    <w:p w:rsidR="000C650E" w:rsidRDefault="006B64EC">
      <w:r>
        <w:rPr>
          <w:noProof/>
          <w:lang w:eastAsia="fi-FI"/>
        </w:rPr>
        <w:drawing>
          <wp:inline distT="0" distB="0" distL="0" distR="0" wp14:anchorId="3BA43F3E" wp14:editId="6FE8BA79">
            <wp:extent cx="6332220" cy="4140835"/>
            <wp:effectExtent l="0" t="0" r="11430" b="12065"/>
            <wp:docPr id="11" name="Kaavi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2092" w:rsidRDefault="00712092">
      <w:r>
        <w:br w:type="page"/>
      </w:r>
    </w:p>
    <w:p w:rsidR="00712092" w:rsidRDefault="00712092">
      <w:r>
        <w:rPr>
          <w:noProof/>
          <w:lang w:eastAsia="fi-FI"/>
        </w:rPr>
        <w:lastRenderedPageBreak/>
        <w:drawing>
          <wp:inline distT="0" distB="0" distL="0" distR="0" wp14:anchorId="33FA78B2" wp14:editId="592BC303">
            <wp:extent cx="6332220" cy="4140200"/>
            <wp:effectExtent l="0" t="0" r="11430" b="12700"/>
            <wp:docPr id="12" name="Kaavi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2092" w:rsidRDefault="00712092"/>
    <w:p w:rsidR="00712092" w:rsidRDefault="00712092"/>
    <w:p w:rsidR="00712092" w:rsidRDefault="00712092">
      <w:r>
        <w:rPr>
          <w:noProof/>
          <w:lang w:eastAsia="fi-FI"/>
        </w:rPr>
        <w:drawing>
          <wp:inline distT="0" distB="0" distL="0" distR="0" wp14:anchorId="34EA40BF" wp14:editId="3652453F">
            <wp:extent cx="6332220" cy="4140200"/>
            <wp:effectExtent l="0" t="0" r="11430" b="12700"/>
            <wp:docPr id="13" name="Kaavi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2092" w:rsidRDefault="00712092"/>
    <w:p w:rsidR="00712092" w:rsidRDefault="00712092">
      <w:r>
        <w:br w:type="page"/>
      </w:r>
    </w:p>
    <w:p w:rsidR="00712092" w:rsidRDefault="000B3424">
      <w:r>
        <w:rPr>
          <w:noProof/>
          <w:lang w:eastAsia="fi-FI"/>
        </w:rPr>
        <w:lastRenderedPageBreak/>
        <w:drawing>
          <wp:inline distT="0" distB="0" distL="0" distR="0" wp14:anchorId="20ABC26A" wp14:editId="65EED679">
            <wp:extent cx="6332220" cy="3858895"/>
            <wp:effectExtent l="0" t="0" r="0" b="0"/>
            <wp:docPr id="31" name="Kaavi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12092" w:rsidRDefault="00712092"/>
    <w:p w:rsidR="00712092" w:rsidRDefault="00712092"/>
    <w:p w:rsidR="00712092" w:rsidRDefault="00712092">
      <w:r>
        <w:rPr>
          <w:noProof/>
          <w:lang w:eastAsia="fi-FI"/>
        </w:rPr>
        <w:drawing>
          <wp:inline distT="0" distB="0" distL="0" distR="0" wp14:anchorId="32B3AD1A" wp14:editId="239D113E">
            <wp:extent cx="6332220" cy="4140200"/>
            <wp:effectExtent l="0" t="0" r="11430" b="12700"/>
            <wp:docPr id="14" name="Kaavi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12092" w:rsidRDefault="00712092">
      <w:r>
        <w:br w:type="page"/>
      </w:r>
    </w:p>
    <w:p w:rsidR="00712092" w:rsidRDefault="00712092">
      <w:r>
        <w:rPr>
          <w:noProof/>
          <w:lang w:eastAsia="fi-FI"/>
        </w:rPr>
        <w:lastRenderedPageBreak/>
        <w:drawing>
          <wp:inline distT="0" distB="0" distL="0" distR="0" wp14:anchorId="35EB0399" wp14:editId="1BDB0C4B">
            <wp:extent cx="6332220" cy="4140200"/>
            <wp:effectExtent l="0" t="0" r="11430" b="12700"/>
            <wp:docPr id="15" name="Kaavi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2092" w:rsidRDefault="00712092"/>
    <w:p w:rsidR="00712092" w:rsidRDefault="00712092"/>
    <w:p w:rsidR="00712092" w:rsidRDefault="00B34289">
      <w:bookmarkStart w:id="0" w:name="_GoBack"/>
      <w:r>
        <w:rPr>
          <w:noProof/>
          <w:lang w:eastAsia="fi-FI"/>
        </w:rPr>
        <w:drawing>
          <wp:inline distT="0" distB="0" distL="0" distR="0" wp14:anchorId="1333725D" wp14:editId="0678BE83">
            <wp:extent cx="6332220" cy="3862070"/>
            <wp:effectExtent l="0" t="0" r="0" b="0"/>
            <wp:docPr id="33" name="Kaavi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0"/>
    </w:p>
    <w:p w:rsidR="00712092" w:rsidRDefault="00712092">
      <w:r>
        <w:br w:type="page"/>
      </w:r>
    </w:p>
    <w:p w:rsidR="00712092" w:rsidRDefault="00143B9A">
      <w:r>
        <w:rPr>
          <w:noProof/>
          <w:lang w:eastAsia="fi-FI"/>
        </w:rPr>
        <w:lastRenderedPageBreak/>
        <w:drawing>
          <wp:inline distT="0" distB="0" distL="0" distR="0" wp14:anchorId="0A627B3B" wp14:editId="58F28C2F">
            <wp:extent cx="6332220" cy="4140200"/>
            <wp:effectExtent l="0" t="0" r="11430" b="12700"/>
            <wp:docPr id="37" name="Kaavio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12092" w:rsidRDefault="00712092"/>
    <w:p w:rsidR="00712092" w:rsidRDefault="00712092">
      <w:r>
        <w:rPr>
          <w:noProof/>
          <w:lang w:eastAsia="fi-FI"/>
        </w:rPr>
        <w:drawing>
          <wp:inline distT="0" distB="0" distL="0" distR="0" wp14:anchorId="6C3F3033" wp14:editId="00764364">
            <wp:extent cx="6332220" cy="4140835"/>
            <wp:effectExtent l="0" t="0" r="11430" b="12065"/>
            <wp:docPr id="16" name="Kaavi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12092" w:rsidRDefault="00712092"/>
    <w:p w:rsidR="00712092" w:rsidRDefault="00712092">
      <w:r>
        <w:br w:type="page"/>
      </w:r>
    </w:p>
    <w:p w:rsidR="00712092" w:rsidRDefault="00712092">
      <w:r>
        <w:rPr>
          <w:noProof/>
          <w:lang w:eastAsia="fi-FI"/>
        </w:rPr>
        <w:lastRenderedPageBreak/>
        <w:drawing>
          <wp:inline distT="0" distB="0" distL="0" distR="0" wp14:anchorId="793C972C" wp14:editId="269D9F95">
            <wp:extent cx="6332220" cy="4140200"/>
            <wp:effectExtent l="0" t="0" r="11430" b="12700"/>
            <wp:docPr id="18" name="Kaavi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sectPr w:rsidR="00712092" w:rsidSect="0016396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A"/>
    <w:rsid w:val="000B3424"/>
    <w:rsid w:val="000C650E"/>
    <w:rsid w:val="000E794A"/>
    <w:rsid w:val="00143B9A"/>
    <w:rsid w:val="00145DAC"/>
    <w:rsid w:val="0016396A"/>
    <w:rsid w:val="002F54E9"/>
    <w:rsid w:val="00641D52"/>
    <w:rsid w:val="006B64EC"/>
    <w:rsid w:val="00712092"/>
    <w:rsid w:val="00996FF7"/>
    <w:rsid w:val="00A6696D"/>
    <w:rsid w:val="00B34289"/>
    <w:rsid w:val="00BC33A9"/>
    <w:rsid w:val="00BC3959"/>
    <w:rsid w:val="00C11B6E"/>
    <w:rsid w:val="00CE290B"/>
    <w:rsid w:val="00DA664D"/>
    <w:rsid w:val="00F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95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95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C3959"/>
    <w:rPr>
      <w:rFonts w:eastAsiaTheme="majorEastAsia" w:cstheme="majorBidi"/>
      <w:b/>
      <w:bCs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C3959"/>
    <w:rPr>
      <w:rFonts w:eastAsiaTheme="majorEastAsia" w:cstheme="majorBidi"/>
      <w:b/>
      <w:bCs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39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3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395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395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BC3959"/>
    <w:rPr>
      <w:rFonts w:eastAsiaTheme="majorEastAsia" w:cstheme="majorBidi"/>
      <w:b/>
      <w:bCs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BC3959"/>
    <w:rPr>
      <w:rFonts w:eastAsiaTheme="majorEastAsia" w:cstheme="majorBidi"/>
      <w:b/>
      <w:bCs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6396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3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Rikokset%20koko%20maa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Veropetokset%2009-13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Haltuunotetut%20savukkeet%2009-13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FIN_Alkoholitakavarikot%201997-2013.xls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incustoms.tulli.fi\koti2\KotiRoot2\ETP\t4852\Rikostorjunta\FIN_Alkoholirikokset%202010-2013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ikoidut%20aseet%202009-2013.xls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Ampuma-aserikokset%202009-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ulllirikostorjunnan%20vaikuttavuus%202009-2013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Huumerikokset%2009-13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ikoidut%20huumeet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.%20dopingain.%2009-13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Dopingrikokset%2009-13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kavarikoidut%20l&#228;&#228;kkeet%2009-13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L&#228;&#228;kerikokset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ncustoms.tulli.fi\koti2\KotiRoot2\ETP\t4852\Rikostorjunta\Talousrikosvaikuttavuus%20koko%20ma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Offences</a:t>
            </a:r>
            <a:r>
              <a:rPr lang="en-US" baseline="0"/>
              <a:t> detected by Customs</a:t>
            </a:r>
            <a:r>
              <a:rPr lang="en-US"/>
              <a:t> 2001-2013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3466209031563357E-2"/>
          <c:y val="9.4438584608136408E-2"/>
          <c:w val="0.92876900525615314"/>
          <c:h val="0.859362663894416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RIKOKSET/KPL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7"/>
              <c:layout>
                <c:manualLayout>
                  <c:x val="0"/>
                  <c:y val="1.0475121833090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Taul1!$B$1:$N$1</c:f>
              <c:numCache>
                <c:formatCode>General</c:formatCode>
                <c:ptCount val="13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</c:numCache>
            </c:numRef>
          </c:cat>
          <c:val>
            <c:numRef>
              <c:f>Taul1!$B$2:$N$2</c:f>
              <c:numCache>
                <c:formatCode>General</c:formatCode>
                <c:ptCount val="13"/>
                <c:pt idx="0">
                  <c:v>5231</c:v>
                </c:pt>
                <c:pt idx="1">
                  <c:v>6359</c:v>
                </c:pt>
                <c:pt idx="2">
                  <c:v>6389</c:v>
                </c:pt>
                <c:pt idx="3">
                  <c:v>5116</c:v>
                </c:pt>
                <c:pt idx="4">
                  <c:v>5196</c:v>
                </c:pt>
                <c:pt idx="5">
                  <c:v>4970</c:v>
                </c:pt>
                <c:pt idx="6">
                  <c:v>4652</c:v>
                </c:pt>
                <c:pt idx="7">
                  <c:v>5590</c:v>
                </c:pt>
                <c:pt idx="8">
                  <c:v>5906</c:v>
                </c:pt>
                <c:pt idx="9">
                  <c:v>6497</c:v>
                </c:pt>
                <c:pt idx="10">
                  <c:v>7453</c:v>
                </c:pt>
                <c:pt idx="11">
                  <c:v>9425</c:v>
                </c:pt>
                <c:pt idx="12">
                  <c:v>10724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56960"/>
        <c:axId val="115671040"/>
      </c:barChart>
      <c:catAx>
        <c:axId val="115656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115671040"/>
        <c:crosses val="autoZero"/>
        <c:auto val="1"/>
        <c:lblAlgn val="ctr"/>
        <c:lblOffset val="100"/>
        <c:noMultiLvlLbl val="0"/>
      </c:catAx>
      <c:valAx>
        <c:axId val="11567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11565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Tax</a:t>
            </a:r>
            <a:r>
              <a:rPr lang="en-US" sz="1600" baseline="0"/>
              <a:t> frauds</a:t>
            </a:r>
            <a:r>
              <a:rPr lang="en-US" sz="1600"/>
              <a:t>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373780200551853E-2"/>
          <c:y val="8.8005359518736823E-2"/>
          <c:w val="0.91227178141193888"/>
          <c:h val="0.78908373539879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Aggravated tax fraud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64</c:v>
                </c:pt>
                <c:pt idx="1">
                  <c:v>59</c:v>
                </c:pt>
                <c:pt idx="2">
                  <c:v>60</c:v>
                </c:pt>
                <c:pt idx="3">
                  <c:v>106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Taul1!$A$3</c:f>
              <c:strCache>
                <c:ptCount val="1"/>
                <c:pt idx="0">
                  <c:v>Standard offence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180</c:v>
                </c:pt>
                <c:pt idx="1">
                  <c:v>127</c:v>
                </c:pt>
                <c:pt idx="2">
                  <c:v>98</c:v>
                </c:pt>
                <c:pt idx="3">
                  <c:v>99</c:v>
                </c:pt>
                <c:pt idx="4">
                  <c:v>148</c:v>
                </c:pt>
              </c:numCache>
            </c:numRef>
          </c:val>
        </c:ser>
        <c:ser>
          <c:idx val="2"/>
          <c:order val="2"/>
          <c:tx>
            <c:strRef>
              <c:f>Taul1!$A$4</c:f>
              <c:strCache>
                <c:ptCount val="1"/>
                <c:pt idx="0">
                  <c:v>Petty tax fraud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505</c:v>
                </c:pt>
                <c:pt idx="1">
                  <c:v>457</c:v>
                </c:pt>
                <c:pt idx="2">
                  <c:v>393</c:v>
                </c:pt>
                <c:pt idx="3">
                  <c:v>324</c:v>
                </c:pt>
                <c:pt idx="4">
                  <c:v>358</c:v>
                </c:pt>
              </c:numCache>
            </c:numRef>
          </c:val>
        </c:ser>
        <c:ser>
          <c:idx val="3"/>
          <c:order val="3"/>
          <c:tx>
            <c:strRef>
              <c:f>Taul1!$A$5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General</c:formatCode>
                <c:ptCount val="5"/>
                <c:pt idx="0">
                  <c:v>749</c:v>
                </c:pt>
                <c:pt idx="1">
                  <c:v>643</c:v>
                </c:pt>
                <c:pt idx="2">
                  <c:v>551</c:v>
                </c:pt>
                <c:pt idx="3">
                  <c:v>529</c:v>
                </c:pt>
                <c:pt idx="4">
                  <c:v>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33120"/>
        <c:axId val="122151296"/>
      </c:barChart>
      <c:catAx>
        <c:axId val="12213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22151296"/>
        <c:crosses val="autoZero"/>
        <c:auto val="1"/>
        <c:lblAlgn val="ctr"/>
        <c:lblOffset val="100"/>
        <c:noMultiLvlLbl val="0"/>
      </c:catAx>
      <c:valAx>
        <c:axId val="1221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33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0134625479507388E-2"/>
          <c:y val="0.94348510676631003"/>
          <c:w val="0.78109094824685388"/>
          <c:h val="4.3955991473912159E-2"/>
        </c:manualLayout>
      </c:layout>
      <c:overlay val="0"/>
      <c:txPr>
        <a:bodyPr/>
        <a:lstStyle/>
        <a:p>
          <a:pPr>
            <a:defRPr sz="12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Cigarettes</a:t>
            </a:r>
            <a:r>
              <a:rPr lang="en-US" sz="1600" baseline="0"/>
              <a:t> seized by Customs in criminal matters </a:t>
            </a:r>
            <a:r>
              <a:rPr lang="en-US" sz="1600"/>
              <a:t> </a:t>
            </a:r>
          </a:p>
          <a:p>
            <a:pPr>
              <a:defRPr sz="1600"/>
            </a:pPr>
            <a:r>
              <a:rPr lang="en-US" sz="1600"/>
              <a:t>(million</a:t>
            </a:r>
            <a:r>
              <a:rPr lang="en-US" sz="1600" baseline="0"/>
              <a:t> pcs</a:t>
            </a:r>
            <a:r>
              <a:rPr lang="en-US" sz="1600"/>
              <a:t>)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6781020734630493E-2"/>
          <c:y val="0.13626161381393556"/>
          <c:w val="0.93471636045494311"/>
          <c:h val="0.777794063325124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SAVUKKEET/KPL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16</c:v>
                </c:pt>
                <c:pt idx="1">
                  <c:v>10</c:v>
                </c:pt>
                <c:pt idx="2">
                  <c:v>12</c:v>
                </c:pt>
                <c:pt idx="3">
                  <c:v>28</c:v>
                </c:pt>
                <c:pt idx="4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68448"/>
        <c:axId val="122169984"/>
      </c:barChart>
      <c:catAx>
        <c:axId val="12216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22169984"/>
        <c:crosses val="autoZero"/>
        <c:auto val="1"/>
        <c:lblAlgn val="ctr"/>
        <c:lblOffset val="100"/>
        <c:noMultiLvlLbl val="0"/>
      </c:catAx>
      <c:valAx>
        <c:axId val="12216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6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i-FI"/>
              <a:t>Alcohol seizures (litres)
 1997-2013</a:t>
            </a:r>
          </a:p>
        </c:rich>
      </c:tx>
      <c:layout>
        <c:manualLayout>
          <c:xMode val="edge"/>
          <c:yMode val="edge"/>
          <c:x val="0.31775316581143181"/>
          <c:y val="6.6363375081238932E-4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3675456105904161E-2"/>
          <c:y val="9.7912115874888975E-2"/>
          <c:w val="0.91639072847682113"/>
          <c:h val="0.82690849233615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Taul2!$A$2</c:f>
              <c:strCache>
                <c:ptCount val="1"/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473944482105226E-3"/>
                  <c:y val="-4.642745064475724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163703047052785E-3"/>
                  <c:y val="-1.7469759214880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71999843905629E-3"/>
                  <c:y val="-5.532600209676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582546910108667E-3"/>
                  <c:y val="-6.65378867301643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4203798593476667E-3"/>
                  <c:y val="-2.368004282750775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674467580688344E-4"/>
                  <c:y val="-4.00990386116749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775659887322907E-3"/>
                  <c:y val="-4.02400124913564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634681343015964E-3"/>
                  <c:y val="-3.756686221587740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528228259546973E-3"/>
                  <c:y val="-5.77570466735148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3764535641653184E-3"/>
                  <c:y val="-4.38865827912827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1969859872691782E-3"/>
                  <c:y val="-6.50014498895853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2207914658554981E-3"/>
                  <c:y val="-9.66384867613927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8.6408849142200449E-3"/>
                  <c:y val="-2.3490457035262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8.6690219186177694E-3"/>
                  <c:y val="-1.09164598311080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1484134640454738E-2"/>
                  <c:y val="-1.29341763665412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9.0288279362430394E-3"/>
                  <c:y val="-1.21840408535890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893336237819122E-3"/>
                  <c:y val="-1.38000936851732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Taul2!$B$1:$R$1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Taul2!$B$2:$R$2</c:f>
              <c:numCache>
                <c:formatCode>General</c:formatCode>
                <c:ptCount val="17"/>
                <c:pt idx="0">
                  <c:v>736747</c:v>
                </c:pt>
                <c:pt idx="1">
                  <c:v>81042</c:v>
                </c:pt>
                <c:pt idx="2">
                  <c:v>1108896</c:v>
                </c:pt>
                <c:pt idx="3">
                  <c:v>122510</c:v>
                </c:pt>
                <c:pt idx="4">
                  <c:v>96973</c:v>
                </c:pt>
                <c:pt idx="5">
                  <c:v>66412</c:v>
                </c:pt>
                <c:pt idx="6">
                  <c:v>72069</c:v>
                </c:pt>
                <c:pt idx="7">
                  <c:v>85886</c:v>
                </c:pt>
                <c:pt idx="8">
                  <c:v>7756</c:v>
                </c:pt>
                <c:pt idx="9">
                  <c:v>6501</c:v>
                </c:pt>
                <c:pt idx="10">
                  <c:v>115956</c:v>
                </c:pt>
                <c:pt idx="11">
                  <c:v>45596</c:v>
                </c:pt>
                <c:pt idx="12">
                  <c:v>12660</c:v>
                </c:pt>
                <c:pt idx="13">
                  <c:v>4876</c:v>
                </c:pt>
                <c:pt idx="14">
                  <c:v>6109</c:v>
                </c:pt>
                <c:pt idx="15">
                  <c:v>5686</c:v>
                </c:pt>
                <c:pt idx="16">
                  <c:v>11136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190848"/>
        <c:axId val="122217216"/>
      </c:barChart>
      <c:catAx>
        <c:axId val="122190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22217216"/>
        <c:crosses val="autoZero"/>
        <c:auto val="1"/>
        <c:lblAlgn val="ctr"/>
        <c:lblOffset val="100"/>
        <c:noMultiLvlLbl val="0"/>
      </c:catAx>
      <c:valAx>
        <c:axId val="12221721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2219084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i-FI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Alcohol offences 2010-2013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9307113533885186E-2"/>
          <c:y val="8.8005359518736823E-2"/>
          <c:w val="0.86795095228481056"/>
          <c:h val="0.734704645953756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Taul1!$B$2:$B$6</c:f>
              <c:numCache>
                <c:formatCode>General</c:formatCode>
                <c:ptCount val="5"/>
                <c:pt idx="0">
                  <c:v>8</c:v>
                </c:pt>
                <c:pt idx="1">
                  <c:v>0</c:v>
                </c:pt>
                <c:pt idx="2">
                  <c:v>675</c:v>
                </c:pt>
                <c:pt idx="3">
                  <c:v>9</c:v>
                </c:pt>
                <c:pt idx="4">
                  <c:v>692</c:v>
                </c:pt>
              </c:numCache>
            </c:numRef>
          </c:val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Taul1!$C$2:$C$6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802</c:v>
                </c:pt>
                <c:pt idx="3">
                  <c:v>4</c:v>
                </c:pt>
                <c:pt idx="4">
                  <c:v>829</c:v>
                </c:pt>
              </c:numCache>
            </c:numRef>
          </c:val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Taul1!$D$2:$D$6</c:f>
              <c:numCache>
                <c:formatCode>General</c:formatCode>
                <c:ptCount val="5"/>
                <c:pt idx="0">
                  <c:v>8</c:v>
                </c:pt>
                <c:pt idx="1">
                  <c:v>2</c:v>
                </c:pt>
                <c:pt idx="2">
                  <c:v>882</c:v>
                </c:pt>
                <c:pt idx="3">
                  <c:v>0</c:v>
                </c:pt>
                <c:pt idx="4">
                  <c:v>892</c:v>
                </c:pt>
              </c:numCache>
            </c:numRef>
          </c:val>
        </c:ser>
        <c:ser>
          <c:idx val="3"/>
          <c:order val="3"/>
          <c:tx>
            <c:strRef>
              <c:f>Taul1!$E$1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Taul1!$A$2:$A$6</c:f>
              <c:strCache>
                <c:ptCount val="5"/>
                <c:pt idx="0">
                  <c:v>Alkoholirikos</c:v>
                </c:pt>
                <c:pt idx="1">
                  <c:v>Alkoholirikkomus</c:v>
                </c:pt>
                <c:pt idx="2">
                  <c:v>Lievä alkoholirikos</c:v>
                </c:pt>
                <c:pt idx="3">
                  <c:v>Törkeä alkoholirikos</c:v>
                </c:pt>
                <c:pt idx="4">
                  <c:v>Yhteensä</c:v>
                </c:pt>
              </c:strCache>
            </c:strRef>
          </c:cat>
          <c:val>
            <c:numRef>
              <c:f>Taul1!$E$2:$E$6</c:f>
              <c:numCache>
                <c:formatCode>General</c:formatCode>
                <c:ptCount val="5"/>
                <c:pt idx="0">
                  <c:v>18</c:v>
                </c:pt>
                <c:pt idx="1">
                  <c:v>2</c:v>
                </c:pt>
                <c:pt idx="2">
                  <c:v>988</c:v>
                </c:pt>
                <c:pt idx="3">
                  <c:v>6</c:v>
                </c:pt>
                <c:pt idx="4">
                  <c:v>1014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286848"/>
        <c:axId val="122288384"/>
        <c:axId val="0"/>
      </c:bar3DChart>
      <c:catAx>
        <c:axId val="1222868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2288384"/>
        <c:crosses val="autoZero"/>
        <c:auto val="1"/>
        <c:lblAlgn val="ctr"/>
        <c:lblOffset val="100"/>
        <c:noMultiLvlLbl val="0"/>
      </c:catAx>
      <c:valAx>
        <c:axId val="12228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86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7.9703775489602294E-2"/>
          <c:y val="0.89328902420165912"/>
          <c:w val="0.78247494447809407"/>
          <c:h val="4.3955991473912159E-2"/>
        </c:manualLayout>
      </c:layout>
      <c:overlay val="0"/>
      <c:txPr>
        <a:bodyPr/>
        <a:lstStyle/>
        <a:p>
          <a:pPr>
            <a:defRPr sz="1000" b="1" baseline="0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Seized</a:t>
            </a:r>
            <a:r>
              <a:rPr lang="en-US" sz="1600" baseline="0"/>
              <a:t> weapons</a:t>
            </a:r>
            <a:r>
              <a:rPr lang="en-US" sz="1600"/>
              <a:t>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078950954551726E-2"/>
          <c:y val="0.10230868366267891"/>
          <c:w val="0.91634154163397641"/>
          <c:h val="0.783108345088909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Gas weapons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136</c:v>
                </c:pt>
                <c:pt idx="1">
                  <c:v>200</c:v>
                </c:pt>
                <c:pt idx="2">
                  <c:v>127</c:v>
                </c:pt>
                <c:pt idx="3">
                  <c:v>418</c:v>
                </c:pt>
                <c:pt idx="4">
                  <c:v>151</c:v>
                </c:pt>
              </c:numCache>
            </c:numRef>
          </c:val>
        </c:ser>
        <c:ser>
          <c:idx val="1"/>
          <c:order val="1"/>
          <c:tx>
            <c:strRef>
              <c:f>Taul1!$A$3</c:f>
              <c:strCache>
                <c:ptCount val="1"/>
                <c:pt idx="0">
                  <c:v>Firearms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16</c:v>
                </c:pt>
                <c:pt idx="1">
                  <c:v>27</c:v>
                </c:pt>
                <c:pt idx="2">
                  <c:v>24</c:v>
                </c:pt>
                <c:pt idx="3">
                  <c:v>118</c:v>
                </c:pt>
                <c:pt idx="4">
                  <c:v>77</c:v>
                </c:pt>
              </c:numCache>
            </c:numRef>
          </c:val>
        </c:ser>
        <c:ser>
          <c:idx val="2"/>
          <c:order val="2"/>
          <c:tx>
            <c:strRef>
              <c:f>Taul1!$A$4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152</c:v>
                </c:pt>
                <c:pt idx="1">
                  <c:v>227</c:v>
                </c:pt>
                <c:pt idx="2">
                  <c:v>151</c:v>
                </c:pt>
                <c:pt idx="3">
                  <c:v>536</c:v>
                </c:pt>
                <c:pt idx="4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38688"/>
        <c:axId val="122348672"/>
      </c:barChart>
      <c:catAx>
        <c:axId val="12233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2348672"/>
        <c:crosses val="autoZero"/>
        <c:auto val="1"/>
        <c:lblAlgn val="ctr"/>
        <c:lblOffset val="100"/>
        <c:noMultiLvlLbl val="0"/>
      </c:catAx>
      <c:valAx>
        <c:axId val="12234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338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393622791475755"/>
          <c:y val="0.94200622750371532"/>
          <c:w val="0.65144079305910618"/>
          <c:h val="4.3887081232828917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="1"/>
      </a:pPr>
      <a:endParaRPr lang="fi-FI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Firearms</a:t>
            </a:r>
            <a:r>
              <a:rPr lang="en-US" sz="1800" baseline="0"/>
              <a:t> offences</a:t>
            </a:r>
            <a:r>
              <a:rPr lang="en-US" sz="1800"/>
              <a:t> 2009-2013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2342757911049002E-2"/>
          <c:y val="0.11325853436331917"/>
          <c:w val="0.93715539403728376"/>
          <c:h val="0.75871230579690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Aggravated firearms offence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Taul1!$A$3</c:f>
              <c:strCache>
                <c:ptCount val="1"/>
                <c:pt idx="0">
                  <c:v>Firearms offence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12</c:v>
                </c:pt>
                <c:pt idx="1">
                  <c:v>31</c:v>
                </c:pt>
                <c:pt idx="2">
                  <c:v>34</c:v>
                </c:pt>
                <c:pt idx="3">
                  <c:v>39</c:v>
                </c:pt>
                <c:pt idx="4">
                  <c:v>44</c:v>
                </c:pt>
              </c:numCache>
            </c:numRef>
          </c:val>
        </c:ser>
        <c:ser>
          <c:idx val="2"/>
          <c:order val="2"/>
          <c:tx>
            <c:strRef>
              <c:f>Taul1!$A$4</c:f>
              <c:strCache>
                <c:ptCount val="1"/>
                <c:pt idx="0">
                  <c:v>Petty firearms offence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90</c:v>
                </c:pt>
                <c:pt idx="1">
                  <c:v>20</c:v>
                </c:pt>
                <c:pt idx="2">
                  <c:v>20</c:v>
                </c:pt>
                <c:pt idx="3">
                  <c:v>23</c:v>
                </c:pt>
                <c:pt idx="4">
                  <c:v>11</c:v>
                </c:pt>
              </c:numCache>
            </c:numRef>
          </c:val>
        </c:ser>
        <c:ser>
          <c:idx val="3"/>
          <c:order val="3"/>
          <c:tx>
            <c:strRef>
              <c:f>Taul1!$A$5</c:f>
              <c:strCache>
                <c:ptCount val="1"/>
                <c:pt idx="0">
                  <c:v>Firearms violation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General</c:formatCode>
                <c:ptCount val="5"/>
                <c:pt idx="0">
                  <c:v>8</c:v>
                </c:pt>
                <c:pt idx="1">
                  <c:v>4</c:v>
                </c:pt>
                <c:pt idx="2">
                  <c:v>6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</c:ser>
        <c:ser>
          <c:idx val="4"/>
          <c:order val="4"/>
          <c:tx>
            <c:strRef>
              <c:f>Taul1!$A$6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Taul1!$B$6:$F$6</c:f>
              <c:numCache>
                <c:formatCode>General</c:formatCode>
                <c:ptCount val="5"/>
                <c:pt idx="0">
                  <c:v>110</c:v>
                </c:pt>
                <c:pt idx="1">
                  <c:v>56</c:v>
                </c:pt>
                <c:pt idx="2">
                  <c:v>62</c:v>
                </c:pt>
                <c:pt idx="3">
                  <c:v>70</c:v>
                </c:pt>
                <c:pt idx="4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460416"/>
        <c:axId val="122478592"/>
      </c:barChart>
      <c:catAx>
        <c:axId val="122460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122478592"/>
        <c:crosses val="autoZero"/>
        <c:auto val="1"/>
        <c:lblAlgn val="ctr"/>
        <c:lblOffset val="100"/>
        <c:noMultiLvlLbl val="0"/>
      </c:catAx>
      <c:valAx>
        <c:axId val="12247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fi-FI"/>
          </a:p>
        </c:txPr>
        <c:crossAx val="122460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3150683087690968E-2"/>
          <c:y val="0.93668887338285201"/>
          <c:w val="0.93965402195177383"/>
          <c:h val="4.3955991473912159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/>
            </a:pPr>
            <a:r>
              <a:rPr lang="en-US" sz="1800"/>
              <a:t>Impact of Customs crime prevention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5673140857392829E-2"/>
          <c:y val="9.9806544166047589E-2"/>
          <c:w val="0.9254616865199542"/>
          <c:h val="0.799086556458159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Recovery of proceeds of crime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Taul1!$B$2:$B$6</c:f>
              <c:numCache>
                <c:formatCode>General</c:formatCode>
                <c:ptCount val="5"/>
                <c:pt idx="0">
                  <c:v>35.6</c:v>
                </c:pt>
                <c:pt idx="1">
                  <c:v>33.4</c:v>
                </c:pt>
                <c:pt idx="2">
                  <c:v>125.9</c:v>
                </c:pt>
                <c:pt idx="3">
                  <c:v>26.1</c:v>
                </c:pt>
                <c:pt idx="4">
                  <c:v>24.9</c:v>
                </c:pt>
              </c:numCache>
            </c:numRef>
          </c:val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Value of goods not seized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Taul1!$C$2:$C$6</c:f>
              <c:numCache>
                <c:formatCode>General</c:formatCode>
                <c:ptCount val="5"/>
                <c:pt idx="0">
                  <c:v>6.9</c:v>
                </c:pt>
                <c:pt idx="1">
                  <c:v>1.8</c:v>
                </c:pt>
                <c:pt idx="2">
                  <c:v>0.56999999999999995</c:v>
                </c:pt>
                <c:pt idx="3">
                  <c:v>7.4</c:v>
                </c:pt>
                <c:pt idx="4">
                  <c:v>0.88</c:v>
                </c:pt>
              </c:numCache>
            </c:numRef>
          </c:val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Uncollected taxes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Taul1!$D$2:$D$6</c:f>
              <c:numCache>
                <c:formatCode>General</c:formatCode>
                <c:ptCount val="5"/>
                <c:pt idx="0">
                  <c:v>7.9</c:v>
                </c:pt>
                <c:pt idx="1">
                  <c:v>5.5</c:v>
                </c:pt>
                <c:pt idx="2">
                  <c:v>4.3</c:v>
                </c:pt>
                <c:pt idx="3">
                  <c:v>10.8</c:v>
                </c:pt>
                <c:pt idx="4" formatCode="0.00">
                  <c:v>5.2329999999999997</c:v>
                </c:pt>
              </c:numCache>
            </c:numRef>
          </c:val>
        </c:ser>
        <c:ser>
          <c:idx val="3"/>
          <c:order val="3"/>
          <c:tx>
            <c:strRef>
              <c:f>Taul1!$E$1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Taul1!$E$2:$E$6</c:f>
              <c:numCache>
                <c:formatCode>0.00</c:formatCode>
                <c:ptCount val="5"/>
                <c:pt idx="0">
                  <c:v>50.4</c:v>
                </c:pt>
                <c:pt idx="1">
                  <c:v>40.699999999999996</c:v>
                </c:pt>
                <c:pt idx="2">
                  <c:v>130.77000000000001</c:v>
                </c:pt>
                <c:pt idx="3">
                  <c:v>44.3</c:v>
                </c:pt>
                <c:pt idx="4">
                  <c:v>31.012999999999998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16096"/>
        <c:axId val="115717632"/>
      </c:barChart>
      <c:catAx>
        <c:axId val="11571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fi-FI"/>
          </a:p>
        </c:txPr>
        <c:crossAx val="115717632"/>
        <c:crosses val="autoZero"/>
        <c:auto val="1"/>
        <c:lblAlgn val="ctr"/>
        <c:lblOffset val="100"/>
        <c:noMultiLvlLbl val="0"/>
      </c:catAx>
      <c:valAx>
        <c:axId val="11571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1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100625883303046E-2"/>
          <c:y val="0.95394262396727902"/>
          <c:w val="0.79972305000336497"/>
          <c:h val="4.6057376032720976E-2"/>
        </c:manualLayout>
      </c:layout>
      <c:overlay val="0"/>
      <c:txPr>
        <a:bodyPr/>
        <a:lstStyle/>
        <a:p>
          <a:pPr>
            <a:defRPr sz="1000" b="1" baseline="0"/>
          </a:pPr>
          <a:endParaRPr lang="fi-FI"/>
        </a:p>
      </c:txPr>
    </c:legend>
    <c:plotVisOnly val="1"/>
    <c:dispBlanksAs val="gap"/>
    <c:showDLblsOverMax val="0"/>
  </c:chart>
  <c:txPr>
    <a:bodyPr/>
    <a:lstStyle/>
    <a:p>
      <a:pPr>
        <a:defRPr sz="800" baseline="0"/>
      </a:pPr>
      <a:endParaRPr lang="fi-FI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Narcotics-related</a:t>
            </a:r>
            <a:r>
              <a:rPr lang="en-US" baseline="0"/>
              <a:t> offences</a:t>
            </a:r>
            <a:r>
              <a:rPr lang="en-US"/>
              <a:t>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7904495087467518E-2"/>
          <c:y val="9.2343560241518366E-2"/>
          <c:w val="0.93569726262333786"/>
          <c:h val="0.796053831898544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Taul2!$A$2</c:f>
              <c:strCache>
                <c:ptCount val="1"/>
                <c:pt idx="0">
                  <c:v>Aggravated narcotics offence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Taul2!$B$2:$F$2</c:f>
              <c:numCache>
                <c:formatCode>General</c:formatCode>
                <c:ptCount val="5"/>
                <c:pt idx="0">
                  <c:v>151</c:v>
                </c:pt>
                <c:pt idx="1">
                  <c:v>164</c:v>
                </c:pt>
                <c:pt idx="2">
                  <c:v>169</c:v>
                </c:pt>
                <c:pt idx="3">
                  <c:v>222</c:v>
                </c:pt>
                <c:pt idx="4">
                  <c:v>195</c:v>
                </c:pt>
              </c:numCache>
            </c:numRef>
          </c:val>
        </c:ser>
        <c:ser>
          <c:idx val="1"/>
          <c:order val="1"/>
          <c:tx>
            <c:strRef>
              <c:f>Taul2!$A$3</c:f>
              <c:strCache>
                <c:ptCount val="1"/>
                <c:pt idx="0">
                  <c:v>Narcotics offence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Taul2!$B$3:$F$3</c:f>
              <c:numCache>
                <c:formatCode>General</c:formatCode>
                <c:ptCount val="5"/>
                <c:pt idx="0">
                  <c:v>795</c:v>
                </c:pt>
                <c:pt idx="1">
                  <c:v>783</c:v>
                </c:pt>
                <c:pt idx="2">
                  <c:v>1125</c:v>
                </c:pt>
                <c:pt idx="3">
                  <c:v>2108</c:v>
                </c:pt>
                <c:pt idx="4">
                  <c:v>2802</c:v>
                </c:pt>
              </c:numCache>
            </c:numRef>
          </c:val>
        </c:ser>
        <c:ser>
          <c:idx val="2"/>
          <c:order val="2"/>
          <c:tx>
            <c:strRef>
              <c:f>Taul2!$A$4</c:f>
              <c:strCache>
                <c:ptCount val="1"/>
                <c:pt idx="0">
                  <c:v>Illicit consumption of narcotics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Taul2!$B$4:$F$4</c:f>
              <c:numCache>
                <c:formatCode>General</c:formatCode>
                <c:ptCount val="5"/>
                <c:pt idx="0">
                  <c:v>128</c:v>
                </c:pt>
                <c:pt idx="1">
                  <c:v>103</c:v>
                </c:pt>
                <c:pt idx="2">
                  <c:v>159</c:v>
                </c:pt>
                <c:pt idx="3">
                  <c:v>179</c:v>
                </c:pt>
                <c:pt idx="4">
                  <c:v>235</c:v>
                </c:pt>
              </c:numCache>
            </c:numRef>
          </c:val>
        </c:ser>
        <c:ser>
          <c:idx val="3"/>
          <c:order val="3"/>
          <c:tx>
            <c:strRef>
              <c:f>Taul2!$A$5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Taul2!$B$1:$F$1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Taul2!$B$5:$F$5</c:f>
              <c:numCache>
                <c:formatCode>General</c:formatCode>
                <c:ptCount val="5"/>
                <c:pt idx="0">
                  <c:v>1074</c:v>
                </c:pt>
                <c:pt idx="1">
                  <c:v>1050</c:v>
                </c:pt>
                <c:pt idx="2">
                  <c:v>1453</c:v>
                </c:pt>
                <c:pt idx="3">
                  <c:v>2509</c:v>
                </c:pt>
                <c:pt idx="4">
                  <c:v>3232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284736"/>
        <c:axId val="39286272"/>
      </c:barChart>
      <c:catAx>
        <c:axId val="3928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fi-FI"/>
          </a:p>
        </c:txPr>
        <c:crossAx val="39286272"/>
        <c:crosses val="autoZero"/>
        <c:auto val="1"/>
        <c:lblAlgn val="ctr"/>
        <c:lblOffset val="100"/>
        <c:noMultiLvlLbl val="0"/>
      </c:catAx>
      <c:valAx>
        <c:axId val="3928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28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2170267178141201E-2"/>
          <c:y val="0.94348510676631003"/>
          <c:w val="0.92932628036880005"/>
          <c:h val="4.3955991473912159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Drug</a:t>
            </a:r>
            <a:r>
              <a:rPr lang="en-US" sz="1600" baseline="0"/>
              <a:t> seizures (kg) in cases investigated by Customs</a:t>
            </a:r>
            <a:r>
              <a:rPr lang="en-US" sz="1600"/>
              <a:t> </a:t>
            </a:r>
          </a:p>
          <a:p>
            <a:pPr>
              <a:defRPr sz="1600"/>
            </a:pPr>
            <a:r>
              <a:rPr lang="en-US" sz="1600"/>
              <a:t>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2900319314488473E-2"/>
          <c:y val="0.16126157278322895"/>
          <c:w val="0.93573393993730281"/>
          <c:h val="0.790509786465582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HUUMEET / KG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0</c:formatCode>
                <c:ptCount val="5"/>
                <c:pt idx="0">
                  <c:v>3373</c:v>
                </c:pt>
                <c:pt idx="1">
                  <c:v>3917</c:v>
                </c:pt>
                <c:pt idx="2">
                  <c:v>6484</c:v>
                </c:pt>
                <c:pt idx="3">
                  <c:v>3374</c:v>
                </c:pt>
                <c:pt idx="4">
                  <c:v>5068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11232"/>
        <c:axId val="39312768"/>
      </c:barChart>
      <c:catAx>
        <c:axId val="3931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fi-FI"/>
          </a:p>
        </c:txPr>
        <c:crossAx val="39312768"/>
        <c:crosses val="autoZero"/>
        <c:auto val="1"/>
        <c:lblAlgn val="ctr"/>
        <c:lblOffset val="100"/>
        <c:noMultiLvlLbl val="0"/>
      </c:catAx>
      <c:valAx>
        <c:axId val="3931276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9311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Seized</a:t>
            </a:r>
            <a:r>
              <a:rPr lang="en-US" sz="1600" baseline="0"/>
              <a:t> doping substances </a:t>
            </a:r>
            <a:r>
              <a:rPr lang="en-US" sz="1600"/>
              <a:t>(tbl /amp) 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6262819278194189E-2"/>
          <c:y val="0.1466161815264122"/>
          <c:w val="0.92188532875046658"/>
          <c:h val="0.803659008505364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TABLETTIA/AMPULLIA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2.3014186260712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314814964174037E-3"/>
                  <c:y val="-2.30141862607120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194444489252212E-3"/>
                  <c:y val="-2.51063850116858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65085</c:v>
                </c:pt>
                <c:pt idx="1">
                  <c:v>110677</c:v>
                </c:pt>
                <c:pt idx="2">
                  <c:v>95903</c:v>
                </c:pt>
                <c:pt idx="3">
                  <c:v>115344</c:v>
                </c:pt>
                <c:pt idx="4">
                  <c:v>78798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56416"/>
        <c:axId val="115782784"/>
      </c:barChart>
      <c:catAx>
        <c:axId val="11575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15782784"/>
        <c:crosses val="autoZero"/>
        <c:auto val="1"/>
        <c:lblAlgn val="ctr"/>
        <c:lblOffset val="100"/>
        <c:noMultiLvlLbl val="0"/>
      </c:catAx>
      <c:valAx>
        <c:axId val="11578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56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Doping</a:t>
            </a:r>
            <a:r>
              <a:rPr lang="en-US" sz="1600" baseline="0"/>
              <a:t> offences</a:t>
            </a:r>
            <a:r>
              <a:rPr lang="en-US" sz="1600"/>
              <a:t>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239220350584557E-2"/>
          <c:y val="0.12476308320246109"/>
          <c:w val="0.91562667412415533"/>
          <c:h val="0.737639759288415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  <c:pt idx="0">
                  <c:v>Aggravated doping offence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35</c:v>
                </c:pt>
                <c:pt idx="3">
                  <c:v>11</c:v>
                </c:pt>
                <c:pt idx="4">
                  <c:v>44</c:v>
                </c:pt>
              </c:numCache>
            </c:numRef>
          </c:val>
        </c:ser>
        <c:ser>
          <c:idx val="1"/>
          <c:order val="1"/>
          <c:tx>
            <c:strRef>
              <c:f>Taul1!$A$3</c:f>
              <c:strCache>
                <c:ptCount val="1"/>
                <c:pt idx="0">
                  <c:v>Doping offence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209</c:v>
                </c:pt>
                <c:pt idx="1">
                  <c:v>200</c:v>
                </c:pt>
                <c:pt idx="2">
                  <c:v>212</c:v>
                </c:pt>
                <c:pt idx="3">
                  <c:v>206</c:v>
                </c:pt>
                <c:pt idx="4">
                  <c:v>259</c:v>
                </c:pt>
              </c:numCache>
            </c:numRef>
          </c:val>
        </c:ser>
        <c:ser>
          <c:idx val="2"/>
          <c:order val="2"/>
          <c:tx>
            <c:strRef>
              <c:f>Taul1!$A$4</c:f>
              <c:strCache>
                <c:ptCount val="1"/>
                <c:pt idx="0">
                  <c:v>Petty doping offence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10</c:v>
                </c:pt>
                <c:pt idx="1">
                  <c:v>13</c:v>
                </c:pt>
                <c:pt idx="2">
                  <c:v>17</c:v>
                </c:pt>
                <c:pt idx="3">
                  <c:v>23</c:v>
                </c:pt>
                <c:pt idx="4">
                  <c:v>36</c:v>
                </c:pt>
              </c:numCache>
            </c:numRef>
          </c:val>
        </c:ser>
        <c:ser>
          <c:idx val="3"/>
          <c:order val="3"/>
          <c:tx>
            <c:strRef>
              <c:f>Taul1!$A$5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General</c:formatCode>
                <c:ptCount val="5"/>
                <c:pt idx="0">
                  <c:v>228</c:v>
                </c:pt>
                <c:pt idx="1">
                  <c:v>231</c:v>
                </c:pt>
                <c:pt idx="2">
                  <c:v>264</c:v>
                </c:pt>
                <c:pt idx="3">
                  <c:v>240</c:v>
                </c:pt>
                <c:pt idx="4">
                  <c:v>339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904896"/>
        <c:axId val="117906432"/>
      </c:barChart>
      <c:catAx>
        <c:axId val="117904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fi-FI"/>
          </a:p>
        </c:txPr>
        <c:crossAx val="117906432"/>
        <c:crosses val="autoZero"/>
        <c:auto val="1"/>
        <c:lblAlgn val="ctr"/>
        <c:lblOffset val="100"/>
        <c:noMultiLvlLbl val="0"/>
      </c:catAx>
      <c:valAx>
        <c:axId val="117906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0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0461136943126999E-2"/>
          <c:y val="0.94200622750371532"/>
          <c:w val="0.76620740702278678"/>
          <c:h val="4.3887081232828917E-2"/>
        </c:manualLayout>
      </c:layout>
      <c:overlay val="0"/>
      <c:txPr>
        <a:bodyPr/>
        <a:lstStyle/>
        <a:p>
          <a:pPr>
            <a:defRPr sz="10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Seized</a:t>
            </a:r>
            <a:r>
              <a:rPr lang="en-US" sz="1600" baseline="0"/>
              <a:t> medicines (tbl/amp)</a:t>
            </a:r>
            <a:r>
              <a:rPr lang="en-US" sz="1600"/>
              <a:t> 2009-2013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3173780200551852E-2"/>
          <c:y val="0.1163556063079085"/>
          <c:w val="0.92178348475671312"/>
          <c:h val="0.823478591815436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Taul1!$A$2</c:f>
              <c:strCache>
                <c:ptCount val="1"/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3"/>
              <c:layout>
                <c:manualLayout>
                  <c:x val="-1.369527980858528E-3"/>
                  <c:y val="-1.88552192995624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135556</c:v>
                </c:pt>
                <c:pt idx="1">
                  <c:v>139024</c:v>
                </c:pt>
                <c:pt idx="2">
                  <c:v>264713</c:v>
                </c:pt>
                <c:pt idx="3">
                  <c:v>242340</c:v>
                </c:pt>
                <c:pt idx="4">
                  <c:v>222861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939200"/>
        <c:axId val="117953280"/>
      </c:barChart>
      <c:catAx>
        <c:axId val="11793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17953280"/>
        <c:crosses val="autoZero"/>
        <c:auto val="1"/>
        <c:lblAlgn val="ctr"/>
        <c:lblOffset val="100"/>
        <c:noMultiLvlLbl val="0"/>
      </c:catAx>
      <c:valAx>
        <c:axId val="11795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93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Medicine</a:t>
            </a:r>
            <a:r>
              <a:rPr lang="en-US" sz="1600" baseline="0"/>
              <a:t> offences and violations 2009-2013</a:t>
            </a:r>
            <a:endParaRPr lang="en-US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9307113533885186E-2"/>
          <c:y val="8.2891551264807892E-2"/>
          <c:w val="0.89161553267380034"/>
          <c:h val="0.781648523011560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Medicine offence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Taul1!$B$2:$B$6</c:f>
              <c:numCache>
                <c:formatCode>General</c:formatCode>
                <c:ptCount val="5"/>
                <c:pt idx="0">
                  <c:v>753</c:v>
                </c:pt>
                <c:pt idx="1">
                  <c:v>751</c:v>
                </c:pt>
                <c:pt idx="2">
                  <c:v>1009</c:v>
                </c:pt>
                <c:pt idx="3">
                  <c:v>1318</c:v>
                </c:pt>
                <c:pt idx="4">
                  <c:v>1213</c:v>
                </c:pt>
              </c:numCache>
            </c:numRef>
          </c:val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Medicine violation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Taul1!$C$2:$C$6</c:f>
              <c:numCache>
                <c:formatCode>General</c:formatCode>
                <c:ptCount val="5"/>
                <c:pt idx="0">
                  <c:v>158</c:v>
                </c:pt>
                <c:pt idx="1">
                  <c:v>176</c:v>
                </c:pt>
                <c:pt idx="2">
                  <c:v>211</c:v>
                </c:pt>
                <c:pt idx="3">
                  <c:v>225</c:v>
                </c:pt>
                <c:pt idx="4">
                  <c:v>311</c:v>
                </c:pt>
              </c:numCache>
            </c:numRef>
          </c:val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fi-FI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Taul1!$A$2:$A$6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Taul1!$D$2:$D$6</c:f>
              <c:numCache>
                <c:formatCode>General</c:formatCode>
                <c:ptCount val="5"/>
                <c:pt idx="0">
                  <c:v>911</c:v>
                </c:pt>
                <c:pt idx="1">
                  <c:v>927</c:v>
                </c:pt>
                <c:pt idx="2">
                  <c:v>1220</c:v>
                </c:pt>
                <c:pt idx="3">
                  <c:v>1543</c:v>
                </c:pt>
                <c:pt idx="4">
                  <c:v>1524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797248"/>
        <c:axId val="121807232"/>
      </c:barChart>
      <c:catAx>
        <c:axId val="12179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fi-FI"/>
          </a:p>
        </c:txPr>
        <c:crossAx val="121807232"/>
        <c:crosses val="autoZero"/>
        <c:auto val="1"/>
        <c:lblAlgn val="ctr"/>
        <c:lblOffset val="100"/>
        <c:noMultiLvlLbl val="0"/>
      </c:catAx>
      <c:valAx>
        <c:axId val="12180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79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3397951409919914"/>
          <c:y val="0.94348510676631003"/>
          <c:w val="0.68314680664916883"/>
          <c:h val="4.3955991473912159E-2"/>
        </c:manualLayout>
      </c:layout>
      <c:overlay val="0"/>
      <c:txPr>
        <a:bodyPr/>
        <a:lstStyle/>
        <a:p>
          <a:pPr>
            <a:defRPr sz="1200" b="1"/>
          </a:pPr>
          <a:endParaRPr lang="fi-FI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fi-FI"/>
              <a:t>Impact of customs investigation into economic crime 2009-2013</a:t>
            </a:r>
          </a:p>
        </c:rich>
      </c:tx>
      <c:layout>
        <c:manualLayout>
          <c:xMode val="edge"/>
          <c:yMode val="edge"/>
          <c:x val="0.1392413739623983"/>
          <c:y val="2.03651563465707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4768211920529805E-2"/>
          <c:y val="0.1222676907994996"/>
          <c:w val="0.94183555390111706"/>
          <c:h val="0.6934390013012206"/>
        </c:manualLayout>
      </c:layout>
      <c:barChart>
        <c:barDir val="col"/>
        <c:grouping val="clustered"/>
        <c:varyColors val="0"/>
        <c:ser>
          <c:idx val="0"/>
          <c:order val="0"/>
          <c:tx>
            <c:v>Damages in investigated cases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4.0309194723456322E-3"/>
                  <c:y val="-8.21268663900403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796587926509728E-3"/>
                  <c:y val="-2.16581792765035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098116676618548E-3"/>
                  <c:y val="-1.48927924311149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576007471789269E-3"/>
                  <c:y val="-6.00464355774105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491317413582986E-3"/>
                  <c:y val="-2.344240797562417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Taul1!$B$2:$F$2</c:f>
              <c:numCache>
                <c:formatCode>General</c:formatCode>
                <c:ptCount val="5"/>
                <c:pt idx="0">
                  <c:v>3.98</c:v>
                </c:pt>
                <c:pt idx="1">
                  <c:v>4.54</c:v>
                </c:pt>
                <c:pt idx="2">
                  <c:v>2.54</c:v>
                </c:pt>
                <c:pt idx="3">
                  <c:v>13.15</c:v>
                </c:pt>
                <c:pt idx="4" formatCode="0.00">
                  <c:v>8.5350000000000001</c:v>
                </c:pt>
              </c:numCache>
            </c:numRef>
          </c:val>
        </c:ser>
        <c:ser>
          <c:idx val="1"/>
          <c:order val="1"/>
          <c:tx>
            <c:v>Damages in cases taken or to be taken under investigation</c:v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49987911044862E-2"/>
                  <c:y val="-1.18001772709543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150405868140679E-2"/>
                  <c:y val="-2.3463711057857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171866366244812E-2"/>
                  <c:y val="-1.69539416403481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308929038104929E-3"/>
                  <c:y val="-4.08397052709942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3166409765051485E-3"/>
                  <c:y val="-2.753012215722921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Taul1!$B$3:$F$3</c:f>
              <c:numCache>
                <c:formatCode>General</c:formatCode>
                <c:ptCount val="5"/>
                <c:pt idx="0">
                  <c:v>3.84</c:v>
                </c:pt>
                <c:pt idx="1">
                  <c:v>2.88</c:v>
                </c:pt>
                <c:pt idx="2">
                  <c:v>1.57</c:v>
                </c:pt>
                <c:pt idx="3">
                  <c:v>8.85</c:v>
                </c:pt>
                <c:pt idx="4" formatCode="0.00">
                  <c:v>8.49</c:v>
                </c:pt>
              </c:numCache>
            </c:numRef>
          </c:val>
        </c:ser>
        <c:ser>
          <c:idx val="2"/>
          <c:order val="2"/>
          <c:tx>
            <c:v>Seizures as security and prohibitions of transfer</c:v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3815551615650891E-3"/>
                  <c:y val="-1.743463283122211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683969719476475E-4"/>
                  <c:y val="-4.40752923794168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8731800689260606E-3"/>
                  <c:y val="-9.650963046208105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079930541481966E-3"/>
                  <c:y val="3.87076048954165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135899415547569E-3"/>
                  <c:y val="-4.23246882248873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Taul1!$B$4:$F$4</c:f>
              <c:numCache>
                <c:formatCode>General</c:formatCode>
                <c:ptCount val="5"/>
                <c:pt idx="0">
                  <c:v>0.11</c:v>
                </c:pt>
                <c:pt idx="1">
                  <c:v>0.14000000000000001</c:v>
                </c:pt>
                <c:pt idx="2">
                  <c:v>0.13</c:v>
                </c:pt>
                <c:pt idx="3">
                  <c:v>3.45</c:v>
                </c:pt>
                <c:pt idx="4" formatCode="0.00">
                  <c:v>2.4089999999999998</c:v>
                </c:pt>
              </c:numCache>
            </c:numRef>
          </c:val>
        </c:ser>
        <c:ser>
          <c:idx val="3"/>
          <c:order val="3"/>
          <c:tx>
            <c:v>Property recovered by Customs</c:v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0855234569188984E-3"/>
                  <c:y val="-1.92594217163072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079026959378578E-3"/>
                  <c:y val="-1.48992924797443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0259627290721171E-3"/>
                  <c:y val="-1.204904116094648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291965924902868E-2"/>
                  <c:y val="-1.90429008544802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863542590883134E-2"/>
                  <c:y val="-7.835647149510151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Taul1!$B$5:$F$5</c:f>
              <c:numCache>
                <c:formatCode>0.00</c:formatCode>
                <c:ptCount val="5"/>
                <c:pt idx="0">
                  <c:v>7.71</c:v>
                </c:pt>
                <c:pt idx="1">
                  <c:v>1.6</c:v>
                </c:pt>
                <c:pt idx="2">
                  <c:v>2.3029999999999999</c:v>
                </c:pt>
                <c:pt idx="3">
                  <c:v>1.55</c:v>
                </c:pt>
                <c:pt idx="4">
                  <c:v>1.88</c:v>
                </c:pt>
              </c:numCache>
            </c:numRef>
          </c:val>
        </c:ser>
        <c:ser>
          <c:idx val="4"/>
          <c:order val="4"/>
          <c:tx>
            <c:v>Property allocated to distraint office or other authority</c:v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067528810554318E-2"/>
                  <c:y val="-2.14219231427594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434387547583092E-2"/>
                  <c:y val="-2.0965815074746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627253133093234E-3"/>
                  <c:y val="-2.096581507474620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927113108610977E-3"/>
                  <c:y val="-7.32062725109510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561315452183964E-3"/>
                  <c:y val="-1.03610095174393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Taul1!$B$1:$F$1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Taul1!$B$6:$F$6</c:f>
              <c:numCache>
                <c:formatCode>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7.8E-2</c:v>
                </c:pt>
                <c:pt idx="3" formatCode="0.00">
                  <c:v>0.15</c:v>
                </c:pt>
                <c:pt idx="4" formatCode="0.00">
                  <c:v>1.07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2398208"/>
        <c:axId val="122399744"/>
      </c:barChart>
      <c:catAx>
        <c:axId val="1223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22399744"/>
        <c:crosses val="autoZero"/>
        <c:auto val="1"/>
        <c:lblAlgn val="ctr"/>
        <c:lblOffset val="100"/>
        <c:noMultiLvlLbl val="0"/>
      </c:catAx>
      <c:valAx>
        <c:axId val="1223997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i-FI"/>
          </a:p>
        </c:txPr>
        <c:crossAx val="12239820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5.565725579295204E-2"/>
          <c:y val="0.88864040094379348"/>
          <c:w val="0.89865962239501618"/>
          <c:h val="8.138249736343822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i-FI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i-FI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0.09157</cdr:x>
      <cdr:y>0.83053</cdr:y>
    </cdr:from>
    <cdr:to>
      <cdr:x>0.20513</cdr:x>
      <cdr:y>0.87255</cdr:y>
    </cdr:to>
    <cdr:sp macro="" textlink="">
      <cdr:nvSpPr>
        <cdr:cNvPr id="2" name="Tekstiruutu 1"/>
        <cdr:cNvSpPr txBox="1"/>
      </cdr:nvSpPr>
      <cdr:spPr>
        <a:xfrm xmlns:a="http://schemas.openxmlformats.org/drawingml/2006/main">
          <a:off x="850445" y="5043147"/>
          <a:ext cx="1054555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fi-FI" sz="800" b="1"/>
            <a:t>Alcohol</a:t>
          </a:r>
          <a:r>
            <a:rPr lang="fi-FI" sz="1100" b="1"/>
            <a:t> </a:t>
          </a:r>
          <a:r>
            <a:rPr lang="fi-FI" sz="800" b="1"/>
            <a:t>offences</a:t>
          </a:r>
        </a:p>
      </cdr:txBody>
    </cdr:sp>
  </cdr:relSizeAnchor>
  <cdr:relSizeAnchor xmlns:cdr="http://schemas.openxmlformats.org/drawingml/2006/chartDrawing">
    <cdr:from>
      <cdr:x>0.25089</cdr:x>
      <cdr:y>0.8333</cdr:y>
    </cdr:from>
    <cdr:to>
      <cdr:x>0.37637</cdr:x>
      <cdr:y>0.87531</cdr:y>
    </cdr:to>
    <cdr:sp macro="" textlink="">
      <cdr:nvSpPr>
        <cdr:cNvPr id="3" name="Tekstiruutu 1"/>
        <cdr:cNvSpPr txBox="1"/>
      </cdr:nvSpPr>
      <cdr:spPr>
        <a:xfrm xmlns:a="http://schemas.openxmlformats.org/drawingml/2006/main">
          <a:off x="2329995" y="5059928"/>
          <a:ext cx="1165339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Alcohol</a:t>
          </a:r>
          <a:r>
            <a:rPr lang="fi-FI" sz="1100" b="1"/>
            <a:t> </a:t>
          </a:r>
          <a:r>
            <a:rPr lang="fi-FI" sz="800" b="1"/>
            <a:t>violations</a:t>
          </a:r>
        </a:p>
      </cdr:txBody>
    </cdr:sp>
  </cdr:relSizeAnchor>
  <cdr:relSizeAnchor xmlns:cdr="http://schemas.openxmlformats.org/drawingml/2006/chartDrawing">
    <cdr:from>
      <cdr:x>0.40748</cdr:x>
      <cdr:y>0.8333</cdr:y>
    </cdr:from>
    <cdr:to>
      <cdr:x>0.55769</cdr:x>
      <cdr:y>0.87531</cdr:y>
    </cdr:to>
    <cdr:sp macro="" textlink="">
      <cdr:nvSpPr>
        <cdr:cNvPr id="4" name="Tekstiruutu 1"/>
        <cdr:cNvSpPr txBox="1"/>
      </cdr:nvSpPr>
      <cdr:spPr>
        <a:xfrm xmlns:a="http://schemas.openxmlformats.org/drawingml/2006/main">
          <a:off x="3784261" y="5059930"/>
          <a:ext cx="1394958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Petty</a:t>
          </a:r>
          <a:r>
            <a:rPr lang="fi-FI" sz="1100" b="1" baseline="0"/>
            <a:t> </a:t>
          </a:r>
          <a:r>
            <a:rPr lang="fi-FI" sz="800" b="1" baseline="0"/>
            <a:t>alcohol</a:t>
          </a:r>
          <a:r>
            <a:rPr lang="fi-FI" sz="1100" b="1" baseline="0"/>
            <a:t> </a:t>
          </a:r>
          <a:r>
            <a:rPr lang="fi-FI" sz="800" b="1" baseline="0"/>
            <a:t>offences</a:t>
          </a:r>
          <a:endParaRPr lang="fi-FI" sz="800" b="1"/>
        </a:p>
      </cdr:txBody>
    </cdr:sp>
  </cdr:relSizeAnchor>
  <cdr:relSizeAnchor xmlns:cdr="http://schemas.openxmlformats.org/drawingml/2006/chartDrawing">
    <cdr:from>
      <cdr:x>0.56683</cdr:x>
      <cdr:y>0.83049</cdr:y>
    </cdr:from>
    <cdr:to>
      <cdr:x>0.74725</cdr:x>
      <cdr:y>0.87251</cdr:y>
    </cdr:to>
    <cdr:sp macro="" textlink="">
      <cdr:nvSpPr>
        <cdr:cNvPr id="5" name="Tekstiruutu 1"/>
        <cdr:cNvSpPr txBox="1"/>
      </cdr:nvSpPr>
      <cdr:spPr>
        <a:xfrm xmlns:a="http://schemas.openxmlformats.org/drawingml/2006/main">
          <a:off x="5264035" y="5042920"/>
          <a:ext cx="1675607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 baseline="0"/>
            <a:t>Aggravated</a:t>
          </a:r>
          <a:r>
            <a:rPr lang="fi-FI" sz="1100" b="1" baseline="0"/>
            <a:t> </a:t>
          </a:r>
          <a:r>
            <a:rPr lang="fi-FI" sz="800" b="1" baseline="0"/>
            <a:t>alcohol</a:t>
          </a:r>
          <a:r>
            <a:rPr lang="fi-FI" sz="1100" b="1" baseline="0"/>
            <a:t> </a:t>
          </a:r>
          <a:r>
            <a:rPr lang="fi-FI" sz="800" b="1" baseline="0"/>
            <a:t>offences</a:t>
          </a:r>
          <a:endParaRPr lang="fi-FI" sz="800" b="1"/>
        </a:p>
      </cdr:txBody>
    </cdr:sp>
  </cdr:relSizeAnchor>
  <cdr:relSizeAnchor xmlns:cdr="http://schemas.openxmlformats.org/drawingml/2006/chartDrawing">
    <cdr:from>
      <cdr:x>0.78386</cdr:x>
      <cdr:y>0.8347</cdr:y>
    </cdr:from>
    <cdr:to>
      <cdr:x>0.85531</cdr:x>
      <cdr:y>0.87671</cdr:y>
    </cdr:to>
    <cdr:sp macro="" textlink="">
      <cdr:nvSpPr>
        <cdr:cNvPr id="6" name="Tekstiruutu 1"/>
        <cdr:cNvSpPr txBox="1"/>
      </cdr:nvSpPr>
      <cdr:spPr>
        <a:xfrm xmlns:a="http://schemas.openxmlformats.org/drawingml/2006/main">
          <a:off x="7279595" y="5068434"/>
          <a:ext cx="663575" cy="25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800" b="1"/>
            <a:t>Total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Tullilaitos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Sulander-Seppänen Tiia</dc:creator>
  <cp:lastModifiedBy>Sulander-Seppänen Tiia</cp:lastModifiedBy>
  <cp:revision>3</cp:revision>
  <cp:lastPrinted>2014-03-06T13:48:00Z</cp:lastPrinted>
  <dcterms:created xsi:type="dcterms:W3CDTF">2014-03-06T13:51:00Z</dcterms:created>
  <dcterms:modified xsi:type="dcterms:W3CDTF">2014-03-07T06:18:00Z</dcterms:modified>
</cp:coreProperties>
</file>